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4073DD" w:rsidRPr="003B644A" w:rsidP="004073DD" w14:paraId="6C415CFB" w14:textId="06F7DCF8">
      <w:pPr>
        <w:pStyle w:val="NoSpacing"/>
        <w:spacing w:before="0"/>
        <w:jc w:val="center"/>
        <w:rPr>
          <w:b/>
        </w:rPr>
      </w:pPr>
      <w:r>
        <w:rPr>
          <w:b/>
        </w:rPr>
        <w:t xml:space="preserve">3.SINIF </w:t>
      </w:r>
      <w:r w:rsidRPr="003B644A">
        <w:rPr>
          <w:b/>
        </w:rPr>
        <w:t>TÜRKÇE DERSİ DERS PLANI</w:t>
      </w:r>
    </w:p>
    <w:p w:rsidR="004073DD" w:rsidRPr="003B644A" w:rsidP="004073DD" w14:paraId="22990139" w14:textId="33DF34F2">
      <w:pPr>
        <w:pStyle w:val="NoSpacing"/>
        <w:jc w:val="center"/>
        <w:rPr>
          <w:b/>
          <w:color w:val="FF0000"/>
        </w:rPr>
      </w:pPr>
      <w:r>
        <w:rPr>
          <w:b/>
          <w:color w:val="FF0000"/>
        </w:rPr>
        <w:t>12</w:t>
      </w:r>
      <w:r w:rsidRPr="003B644A">
        <w:rPr>
          <w:b/>
          <w:color w:val="FF0000"/>
        </w:rPr>
        <w:t>.Hafta</w:t>
      </w:r>
    </w:p>
    <w:p w:rsidR="004073DD" w:rsidP="004073DD" w14:paraId="62D09AE2" w14:textId="36908C37">
      <w:pPr>
        <w:pStyle w:val="NoSpacing"/>
        <w:jc w:val="center"/>
        <w:rPr>
          <w:b/>
        </w:rPr>
      </w:pPr>
      <w:r w:rsidRPr="003B644A">
        <w:rPr>
          <w:b/>
        </w:rPr>
        <w:t xml:space="preserve"> (</w:t>
      </w:r>
      <w:r w:rsidR="00A20894">
        <w:rPr>
          <w:b/>
        </w:rPr>
        <w:t>07-11</w:t>
      </w:r>
      <w:r w:rsidR="00847A80">
        <w:rPr>
          <w:b/>
        </w:rPr>
        <w:t xml:space="preserve"> ARALIK</w:t>
      </w:r>
      <w:r>
        <w:rPr>
          <w:b/>
        </w:rPr>
        <w:t xml:space="preserve"> </w:t>
      </w:r>
      <w:r w:rsidR="00D650C2">
        <w:rPr>
          <w:b/>
        </w:rPr>
        <w:t>2026</w:t>
      </w:r>
      <w:r w:rsidRPr="003B644A">
        <w:rPr>
          <w:b/>
        </w:rPr>
        <w:t>)</w:t>
      </w:r>
    </w:p>
    <w:p w:rsidR="0002397B" w:rsidP="004073DD" w14:paraId="34415714" w14:textId="49B66139">
      <w:pPr>
        <w:pStyle w:val="NoSpacing"/>
        <w:jc w:val="center"/>
        <w:rPr>
          <w:b/>
        </w:rPr>
      </w:pPr>
    </w:p>
    <w:p w:rsidR="004073DD" w:rsidP="004073DD" w14:paraId="22C6ABE4" w14:textId="77777777">
      <w:pPr>
        <w:pStyle w:val="NoSpacing"/>
        <w:rPr>
          <w:szCs w:val="20"/>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317"/>
        <w:gridCol w:w="4379"/>
        <w:gridCol w:w="777"/>
        <w:gridCol w:w="3224"/>
      </w:tblGrid>
      <w:tr w14:paraId="1BF1C796" w14:textId="77777777" w:rsidTr="006437E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6437EE" w:rsidRPr="00F46570" w:rsidP="006437EE" w14:paraId="70A5992A" w14:textId="77777777">
            <w:pPr>
              <w:pStyle w:val="NoSpacing"/>
              <w:rPr>
                <w:rFonts w:cs="Tahoma"/>
                <w:b/>
                <w:szCs w:val="20"/>
              </w:rPr>
            </w:pPr>
            <w:r w:rsidRPr="00F46570">
              <w:rPr>
                <w:rFonts w:cs="Tahoma"/>
                <w:b/>
                <w:color w:val="FF0000"/>
                <w:szCs w:val="20"/>
              </w:rPr>
              <w:t xml:space="preserve">DERS BİLGİSİ </w:t>
            </w:r>
          </w:p>
        </w:tc>
      </w:tr>
      <w:tr w14:paraId="05557CAE" w14:textId="77777777" w:rsidTr="006437EE">
        <w:tblPrEx>
          <w:tblW w:w="4822" w:type="pct"/>
          <w:tblInd w:w="274" w:type="dxa"/>
          <w:tblLayout w:type="fixed"/>
          <w:tblLook w:val="04A0"/>
        </w:tblPrEx>
        <w:trPr>
          <w:trHeight w:val="141"/>
        </w:trPr>
        <w:tc>
          <w:tcPr>
            <w:tcW w:w="1072" w:type="pct"/>
            <w:tcMar>
              <w:top w:w="28" w:type="dxa"/>
              <w:bottom w:w="28" w:type="dxa"/>
            </w:tcMar>
            <w:vAlign w:val="center"/>
          </w:tcPr>
          <w:p w:rsidR="006437EE" w:rsidRPr="00974C90" w:rsidP="006437EE" w14:paraId="25828B8D" w14:textId="77777777">
            <w:pPr>
              <w:pStyle w:val="NoSpacing"/>
              <w:rPr>
                <w:rFonts w:cs="Tahoma"/>
                <w:b/>
                <w:szCs w:val="20"/>
              </w:rPr>
            </w:pPr>
            <w:r w:rsidRPr="00974C90">
              <w:rPr>
                <w:rFonts w:cs="Tahoma"/>
                <w:b/>
                <w:szCs w:val="20"/>
              </w:rPr>
              <w:t>Sınıf</w:t>
            </w:r>
          </w:p>
        </w:tc>
        <w:tc>
          <w:tcPr>
            <w:tcW w:w="2050" w:type="pct"/>
            <w:tcMar>
              <w:top w:w="28" w:type="dxa"/>
              <w:bottom w:w="28" w:type="dxa"/>
            </w:tcMar>
            <w:vAlign w:val="center"/>
          </w:tcPr>
          <w:p w:rsidR="006437EE" w:rsidRPr="00974C90" w:rsidP="006437EE" w14:paraId="1C3073B2" w14:textId="77777777">
            <w:pPr>
              <w:pStyle w:val="NoSpacing"/>
              <w:rPr>
                <w:rFonts w:cs="Tahoma"/>
                <w:szCs w:val="20"/>
              </w:rPr>
            </w:pPr>
            <w:r>
              <w:rPr>
                <w:rFonts w:cs="Tahoma"/>
                <w:szCs w:val="20"/>
              </w:rPr>
              <w:t xml:space="preserve">3. SINIF </w:t>
            </w:r>
          </w:p>
        </w:tc>
        <w:tc>
          <w:tcPr>
            <w:tcW w:w="353" w:type="pct"/>
            <w:tcMar>
              <w:top w:w="28" w:type="dxa"/>
              <w:bottom w:w="28" w:type="dxa"/>
            </w:tcMar>
            <w:vAlign w:val="center"/>
          </w:tcPr>
          <w:p w:rsidR="006437EE" w:rsidRPr="00F46570" w:rsidP="006437EE" w14:paraId="09D3347B" w14:textId="77777777">
            <w:pPr>
              <w:pStyle w:val="NoSpacing"/>
              <w:rPr>
                <w:rFonts w:cs="Tahoma"/>
                <w:b/>
                <w:szCs w:val="20"/>
              </w:rPr>
            </w:pPr>
            <w:r w:rsidRPr="00F46570">
              <w:rPr>
                <w:rFonts w:cs="Tahoma"/>
                <w:b/>
                <w:szCs w:val="20"/>
              </w:rPr>
              <w:t>Ders</w:t>
            </w:r>
          </w:p>
        </w:tc>
        <w:tc>
          <w:tcPr>
            <w:tcW w:w="1459" w:type="pct"/>
            <w:tcMar>
              <w:top w:w="28" w:type="dxa"/>
              <w:bottom w:w="28" w:type="dxa"/>
            </w:tcMar>
            <w:vAlign w:val="center"/>
          </w:tcPr>
          <w:p w:rsidR="006437EE" w:rsidRPr="00974C90" w:rsidP="006437EE" w14:paraId="06910ABC" w14:textId="77777777">
            <w:pPr>
              <w:pStyle w:val="NoSpacing"/>
              <w:rPr>
                <w:rFonts w:cs="Tahoma"/>
                <w:szCs w:val="20"/>
              </w:rPr>
            </w:pPr>
            <w:r>
              <w:rPr>
                <w:rFonts w:cs="Tahoma"/>
                <w:szCs w:val="20"/>
              </w:rPr>
              <w:t>TÜRKÇE</w:t>
            </w:r>
          </w:p>
        </w:tc>
      </w:tr>
      <w:tr w14:paraId="583CBBAC" w14:textId="77777777" w:rsidTr="006437EE">
        <w:tblPrEx>
          <w:tblW w:w="4822" w:type="pct"/>
          <w:tblInd w:w="274" w:type="dxa"/>
          <w:tblLayout w:type="fixed"/>
          <w:tblLook w:val="04A0"/>
        </w:tblPrEx>
        <w:trPr>
          <w:trHeight w:val="218"/>
        </w:trPr>
        <w:tc>
          <w:tcPr>
            <w:tcW w:w="1072" w:type="pct"/>
            <w:tcMar>
              <w:top w:w="28" w:type="dxa"/>
              <w:bottom w:w="28" w:type="dxa"/>
            </w:tcMar>
            <w:vAlign w:val="center"/>
          </w:tcPr>
          <w:p w:rsidR="006437EE" w:rsidRPr="00974C90" w:rsidP="006437EE" w14:paraId="3B9CE365" w14:textId="77777777">
            <w:pPr>
              <w:pStyle w:val="NoSpacing"/>
              <w:rPr>
                <w:rFonts w:cs="Tahoma"/>
                <w:b/>
                <w:szCs w:val="20"/>
              </w:rPr>
            </w:pPr>
            <w:r w:rsidRPr="00974C90">
              <w:rPr>
                <w:rFonts w:cs="Tahoma"/>
                <w:b/>
                <w:szCs w:val="20"/>
              </w:rPr>
              <w:t>Tema</w:t>
            </w:r>
          </w:p>
        </w:tc>
        <w:tc>
          <w:tcPr>
            <w:tcW w:w="2050" w:type="pct"/>
            <w:tcMar>
              <w:top w:w="28" w:type="dxa"/>
              <w:bottom w:w="28" w:type="dxa"/>
            </w:tcMar>
            <w:vAlign w:val="center"/>
          </w:tcPr>
          <w:p w:rsidR="006437EE" w:rsidRPr="00974C90" w:rsidP="006437EE" w14:paraId="0CCC7EC6" w14:textId="77777777">
            <w:pPr>
              <w:pStyle w:val="NoSpacing"/>
              <w:rPr>
                <w:rFonts w:cs="Tahoma"/>
                <w:szCs w:val="20"/>
              </w:rPr>
            </w:pPr>
            <w:r>
              <w:rPr>
                <w:rFonts w:cs="Tahoma"/>
                <w:szCs w:val="20"/>
              </w:rPr>
              <w:t>3</w:t>
            </w:r>
            <w:r w:rsidRPr="00974C90">
              <w:rPr>
                <w:rFonts w:cs="Tahoma"/>
                <w:szCs w:val="20"/>
              </w:rPr>
              <w:t xml:space="preserve">. </w:t>
            </w:r>
            <w:r>
              <w:rPr>
                <w:rFonts w:cs="Tahoma"/>
                <w:szCs w:val="20"/>
              </w:rPr>
              <w:t>TEMA</w:t>
            </w:r>
            <w:r w:rsidRPr="00974C90">
              <w:rPr>
                <w:rFonts w:cs="Tahoma"/>
                <w:szCs w:val="20"/>
              </w:rPr>
              <w:t xml:space="preserve">: </w:t>
            </w:r>
            <w:r w:rsidRPr="002E0056">
              <w:rPr>
                <w:rFonts w:cs="Tahoma"/>
                <w:b/>
                <w:color w:val="FF0000"/>
                <w:szCs w:val="20"/>
              </w:rPr>
              <w:t>ATATÜRK VE</w:t>
            </w:r>
            <w:r>
              <w:rPr>
                <w:rFonts w:cs="Tahoma"/>
                <w:b/>
                <w:color w:val="FF0000"/>
                <w:szCs w:val="20"/>
              </w:rPr>
              <w:t xml:space="preserve"> </w:t>
            </w:r>
            <w:r w:rsidRPr="002E0056">
              <w:rPr>
                <w:rFonts w:cs="Tahoma"/>
                <w:b/>
                <w:color w:val="FF0000"/>
                <w:szCs w:val="20"/>
              </w:rPr>
              <w:t>KAHRAMANLARIMIZ</w:t>
            </w:r>
          </w:p>
        </w:tc>
        <w:tc>
          <w:tcPr>
            <w:tcW w:w="353" w:type="pct"/>
            <w:tcMar>
              <w:top w:w="28" w:type="dxa"/>
              <w:bottom w:w="28" w:type="dxa"/>
            </w:tcMar>
            <w:vAlign w:val="center"/>
          </w:tcPr>
          <w:p w:rsidR="006437EE" w:rsidRPr="00F46570" w:rsidP="006437EE" w14:paraId="1C2826AF" w14:textId="77777777">
            <w:pPr>
              <w:pStyle w:val="NoSpacing"/>
              <w:rPr>
                <w:rFonts w:cs="Tahoma"/>
                <w:b/>
                <w:szCs w:val="20"/>
              </w:rPr>
            </w:pPr>
            <w:r w:rsidRPr="00F46570">
              <w:rPr>
                <w:rFonts w:cs="Tahoma"/>
                <w:b/>
                <w:szCs w:val="20"/>
              </w:rPr>
              <w:t>Süre</w:t>
            </w:r>
          </w:p>
        </w:tc>
        <w:tc>
          <w:tcPr>
            <w:tcW w:w="1459" w:type="pct"/>
            <w:tcMar>
              <w:top w:w="28" w:type="dxa"/>
              <w:bottom w:w="28" w:type="dxa"/>
            </w:tcMar>
            <w:vAlign w:val="center"/>
          </w:tcPr>
          <w:p w:rsidR="006437EE" w:rsidRPr="00974C90" w:rsidP="006437EE" w14:paraId="4B60B641" w14:textId="77777777">
            <w:pPr>
              <w:pStyle w:val="NoSpacing"/>
              <w:rPr>
                <w:rFonts w:cs="Tahoma"/>
                <w:szCs w:val="20"/>
              </w:rPr>
            </w:pPr>
            <w:r>
              <w:rPr>
                <w:rFonts w:cs="Tahoma"/>
                <w:szCs w:val="20"/>
              </w:rPr>
              <w:t>8 Ders Saati</w:t>
            </w:r>
          </w:p>
        </w:tc>
      </w:tr>
      <w:tr w14:paraId="058BF208" w14:textId="77777777" w:rsidTr="006437EE">
        <w:tblPrEx>
          <w:tblW w:w="4822" w:type="pct"/>
          <w:tblInd w:w="274" w:type="dxa"/>
          <w:tblLayout w:type="fixed"/>
          <w:tblLook w:val="04A0"/>
        </w:tblPrEx>
        <w:trPr>
          <w:trHeight w:val="218"/>
        </w:trPr>
        <w:tc>
          <w:tcPr>
            <w:tcW w:w="1072" w:type="pct"/>
            <w:tcMar>
              <w:top w:w="28" w:type="dxa"/>
              <w:bottom w:w="28" w:type="dxa"/>
            </w:tcMar>
            <w:vAlign w:val="center"/>
          </w:tcPr>
          <w:p w:rsidR="006437EE" w:rsidRPr="00974C90" w:rsidP="006437EE" w14:paraId="2CF88A14" w14:textId="77777777">
            <w:pPr>
              <w:pStyle w:val="NoSpacing"/>
              <w:rPr>
                <w:rFonts w:cs="Tahoma"/>
                <w:b/>
                <w:szCs w:val="20"/>
              </w:rPr>
            </w:pPr>
            <w:r>
              <w:rPr>
                <w:rFonts w:cs="Tahoma"/>
                <w:b/>
                <w:szCs w:val="20"/>
              </w:rPr>
              <w:t>Metin Adı</w:t>
            </w:r>
          </w:p>
        </w:tc>
        <w:tc>
          <w:tcPr>
            <w:tcW w:w="3888" w:type="pct"/>
            <w:gridSpan w:val="3"/>
            <w:tcMar>
              <w:top w:w="28" w:type="dxa"/>
              <w:bottom w:w="28" w:type="dxa"/>
            </w:tcMar>
            <w:vAlign w:val="center"/>
          </w:tcPr>
          <w:p w:rsidR="006437EE" w:rsidP="006437EE" w14:paraId="55D5FDE0" w14:textId="6D189DC9">
            <w:pPr>
              <w:pStyle w:val="NoSpacing"/>
              <w:rPr>
                <w:rFonts w:cs="Tahoma"/>
                <w:b/>
                <w:color w:val="FF0000"/>
                <w:szCs w:val="20"/>
                <w14:ligatures w14:val="standardContextual"/>
              </w:rPr>
            </w:pPr>
            <w:r>
              <w:rPr>
                <w:rFonts w:cs="Tahoma"/>
                <w:b/>
                <w:color w:val="FF0000"/>
                <w:szCs w:val="20"/>
                <w14:ligatures w14:val="standardContextual"/>
              </w:rPr>
              <w:t>ORMAN</w:t>
            </w:r>
            <w:r w:rsidRPr="002E0056">
              <w:rPr>
                <w:rFonts w:cs="Tahoma"/>
                <w:b/>
                <w:color w:val="FF0000"/>
                <w:szCs w:val="20"/>
                <w14:ligatures w14:val="standardContextual"/>
              </w:rPr>
              <w:t xml:space="preserve"> </w:t>
            </w:r>
            <w:r>
              <w:rPr>
                <w:rFonts w:cs="Tahoma"/>
                <w:b/>
                <w:color w:val="FF0000"/>
                <w:szCs w:val="20"/>
                <w14:ligatures w14:val="standardContextual"/>
              </w:rPr>
              <w:t>(2</w:t>
            </w:r>
            <w:r>
              <w:rPr>
                <w:rFonts w:cs="Tahoma"/>
                <w:b/>
                <w:color w:val="FF0000"/>
                <w:szCs w:val="20"/>
                <w14:ligatures w14:val="standardContextual"/>
              </w:rPr>
              <w:t xml:space="preserve"> SAAT)</w:t>
            </w:r>
          </w:p>
          <w:p w:rsidR="006437EE" w:rsidRPr="009B427D" w:rsidP="006437EE" w14:paraId="0D7967B3" w14:textId="29C3FAAC">
            <w:pPr>
              <w:pStyle w:val="NoSpacing"/>
              <w:rPr>
                <w:rFonts w:cs="Tahoma"/>
                <w:b/>
                <w:color w:val="FF0000"/>
                <w:szCs w:val="20"/>
                <w14:ligatures w14:val="standardContextual"/>
              </w:rPr>
            </w:pPr>
            <w:r>
              <w:rPr>
                <w:rFonts w:cs="Tahoma"/>
                <w:b/>
                <w:color w:val="FF0000"/>
                <w:szCs w:val="20"/>
                <w14:ligatures w14:val="standardContextual"/>
              </w:rPr>
              <w:t>FIRTINA (6</w:t>
            </w:r>
            <w:r>
              <w:rPr>
                <w:rFonts w:cs="Tahoma"/>
                <w:b/>
                <w:color w:val="FF0000"/>
                <w:szCs w:val="20"/>
                <w14:ligatures w14:val="standardContextual"/>
              </w:rPr>
              <w:t xml:space="preserve"> SAAT)</w:t>
            </w:r>
          </w:p>
        </w:tc>
      </w:tr>
      <w:tr w14:paraId="760E4FAA" w14:textId="77777777" w:rsidTr="006437EE">
        <w:tblPrEx>
          <w:tblW w:w="4822" w:type="pct"/>
          <w:tblInd w:w="274" w:type="dxa"/>
          <w:tblLayout w:type="fixed"/>
          <w:tblLook w:val="04A0"/>
        </w:tblPrEx>
        <w:trPr>
          <w:trHeight w:val="218"/>
        </w:trPr>
        <w:tc>
          <w:tcPr>
            <w:tcW w:w="1072" w:type="pct"/>
            <w:tcMar>
              <w:top w:w="28" w:type="dxa"/>
              <w:bottom w:w="28" w:type="dxa"/>
            </w:tcMar>
            <w:vAlign w:val="center"/>
          </w:tcPr>
          <w:p w:rsidR="006437EE" w:rsidRPr="00974C90" w:rsidP="006437EE" w14:paraId="64D0D2A1" w14:textId="77777777">
            <w:pPr>
              <w:pStyle w:val="NoSpacing"/>
              <w:rPr>
                <w:rFonts w:cs="Tahoma"/>
                <w:b/>
                <w:szCs w:val="20"/>
              </w:rPr>
            </w:pPr>
            <w:r>
              <w:rPr>
                <w:rFonts w:cs="Tahoma"/>
                <w:b/>
                <w:szCs w:val="20"/>
              </w:rPr>
              <w:t>ÖĞRENME ÇIKTILARI VE SÜREÇ BİLEŞENLERİ</w:t>
            </w:r>
          </w:p>
        </w:tc>
        <w:tc>
          <w:tcPr>
            <w:tcW w:w="3888" w:type="pct"/>
            <w:gridSpan w:val="3"/>
            <w:tcMar>
              <w:top w:w="28" w:type="dxa"/>
              <w:bottom w:w="28" w:type="dxa"/>
            </w:tcMar>
            <w:vAlign w:val="center"/>
          </w:tcPr>
          <w:p w:rsidR="006437EE" w:rsidRPr="007D6E2A" w:rsidP="006437EE" w14:paraId="3A2D4D65" w14:textId="77777777">
            <w:pPr>
              <w:pStyle w:val="NoSpacing"/>
              <w:rPr>
                <w:rFonts w:cs="Tahoma"/>
                <w:b/>
                <w:sz w:val="18"/>
                <w:szCs w:val="18"/>
              </w:rPr>
            </w:pPr>
            <w:r w:rsidRPr="007D6E2A">
              <w:rPr>
                <w:rFonts w:cs="Tahoma"/>
                <w:b/>
                <w:sz w:val="18"/>
                <w:szCs w:val="18"/>
              </w:rPr>
              <w:t>T.D.3.1. Dinlemeyi/izlemeyi yönetebilme</w:t>
            </w:r>
          </w:p>
          <w:p w:rsidR="006437EE" w:rsidRPr="00F272D7" w:rsidP="006437EE" w14:paraId="76FEEC89" w14:textId="77777777">
            <w:pPr>
              <w:pStyle w:val="NoSpacing"/>
              <w:rPr>
                <w:rFonts w:cs="Tahoma"/>
                <w:iCs/>
                <w:sz w:val="18"/>
                <w:szCs w:val="18"/>
              </w:rPr>
            </w:pPr>
            <w:r w:rsidRPr="00F272D7">
              <w:rPr>
                <w:rFonts w:cs="Tahoma"/>
                <w:iCs/>
                <w:sz w:val="18"/>
                <w:szCs w:val="18"/>
              </w:rPr>
              <w:t>c) Dinleme kurallarına uygun olarak dinler.</w:t>
            </w:r>
          </w:p>
          <w:p w:rsidR="006437EE" w:rsidRPr="00F272D7" w:rsidP="006437EE" w14:paraId="2CC54399" w14:textId="77777777">
            <w:pPr>
              <w:pStyle w:val="NoSpacing"/>
              <w:rPr>
                <w:rFonts w:cs="Tahoma"/>
                <w:iCs/>
                <w:sz w:val="18"/>
                <w:szCs w:val="18"/>
              </w:rPr>
            </w:pPr>
            <w:r w:rsidRPr="00F272D7">
              <w:rPr>
                <w:rFonts w:cs="Tahoma"/>
                <w:iCs/>
                <w:sz w:val="18"/>
                <w:szCs w:val="18"/>
              </w:rPr>
              <w:t>ç) Dinlediği konuya ilişkin düşüncelerini belirtmek için uygun zamanda söz alır.</w:t>
            </w:r>
          </w:p>
          <w:p w:rsidR="006437EE" w:rsidRPr="007D6E2A" w:rsidP="006437EE" w14:paraId="2FE8B7B0" w14:textId="77777777">
            <w:pPr>
              <w:pStyle w:val="NoSpacing"/>
              <w:rPr>
                <w:rFonts w:cs="Tahoma"/>
                <w:b/>
                <w:sz w:val="18"/>
                <w:szCs w:val="18"/>
              </w:rPr>
            </w:pPr>
            <w:r w:rsidRPr="007D6E2A">
              <w:rPr>
                <w:rFonts w:cs="Tahoma"/>
                <w:b/>
                <w:sz w:val="18"/>
                <w:szCs w:val="18"/>
              </w:rPr>
              <w:t>T.K.3.1. Konuşmalarını yönetebilme</w:t>
            </w:r>
          </w:p>
          <w:p w:rsidR="006437EE" w:rsidRPr="00F272D7" w:rsidP="006437EE" w14:paraId="0DDB9F0D" w14:textId="77777777">
            <w:pPr>
              <w:pStyle w:val="NoSpacing"/>
              <w:rPr>
                <w:rFonts w:cs="Tahoma"/>
                <w:iCs/>
                <w:sz w:val="18"/>
                <w:szCs w:val="18"/>
              </w:rPr>
            </w:pPr>
            <w:r w:rsidRPr="00F272D7">
              <w:rPr>
                <w:rFonts w:cs="Tahoma"/>
                <w:iCs/>
                <w:sz w:val="18"/>
                <w:szCs w:val="18"/>
              </w:rPr>
              <w:t>ç) Konuşma kurallarına uygun (ses düzeyi, nezaket ifadeleri, göz teması) bir biçimde</w:t>
            </w:r>
            <w:r>
              <w:rPr>
                <w:rFonts w:cs="Tahoma"/>
                <w:iCs/>
                <w:sz w:val="18"/>
                <w:szCs w:val="18"/>
              </w:rPr>
              <w:t xml:space="preserve"> </w:t>
            </w:r>
            <w:r w:rsidRPr="00F272D7">
              <w:rPr>
                <w:rFonts w:cs="Tahoma"/>
                <w:iCs/>
                <w:sz w:val="18"/>
                <w:szCs w:val="18"/>
              </w:rPr>
              <w:t>iletişimi sürdürür.</w:t>
            </w:r>
          </w:p>
          <w:p w:rsidR="006437EE" w:rsidRPr="007D6E2A" w:rsidP="006437EE" w14:paraId="3D716D78" w14:textId="77777777">
            <w:pPr>
              <w:pStyle w:val="NoSpacing"/>
              <w:rPr>
                <w:rFonts w:cs="Tahoma"/>
                <w:b/>
                <w:sz w:val="18"/>
                <w:szCs w:val="18"/>
              </w:rPr>
            </w:pPr>
            <w:r w:rsidRPr="007D6E2A">
              <w:rPr>
                <w:rFonts w:cs="Tahoma"/>
                <w:b/>
                <w:sz w:val="18"/>
                <w:szCs w:val="18"/>
              </w:rPr>
              <w:t>T.K.3.2. Konuşmalarında içerik oluşturabilme</w:t>
            </w:r>
          </w:p>
          <w:p w:rsidR="006437EE" w:rsidRPr="00F272D7" w:rsidP="006437EE" w14:paraId="438173D4" w14:textId="77777777">
            <w:pPr>
              <w:pStyle w:val="NoSpacing"/>
              <w:rPr>
                <w:rFonts w:cs="Tahoma"/>
                <w:iCs/>
                <w:sz w:val="18"/>
                <w:szCs w:val="18"/>
              </w:rPr>
            </w:pPr>
            <w:r w:rsidRPr="00F272D7">
              <w:rPr>
                <w:rFonts w:cs="Tahoma"/>
                <w:iCs/>
                <w:sz w:val="18"/>
                <w:szCs w:val="18"/>
              </w:rPr>
              <w:t>ç) Dinledikleri/izledikleri veya okudukları metinlerdeki nesne ve kişileri karşılaştırır.</w:t>
            </w:r>
          </w:p>
          <w:p w:rsidR="006437EE" w:rsidRPr="00F272D7" w:rsidP="006437EE" w14:paraId="584560AF" w14:textId="77777777">
            <w:pPr>
              <w:pStyle w:val="NoSpacing"/>
              <w:rPr>
                <w:rFonts w:cs="Tahoma"/>
                <w:iCs/>
                <w:sz w:val="18"/>
                <w:szCs w:val="18"/>
              </w:rPr>
            </w:pPr>
            <w:r w:rsidRPr="00F272D7">
              <w:rPr>
                <w:rFonts w:cs="Tahoma"/>
                <w:iCs/>
                <w:sz w:val="18"/>
                <w:szCs w:val="18"/>
              </w:rPr>
              <w:t>d) Konuşmalarında farklı karakter, olay ve nesneleri özelliklerine göre sınıflandırır.</w:t>
            </w:r>
          </w:p>
          <w:p w:rsidR="006437EE" w:rsidRPr="00F272D7" w:rsidP="006437EE" w14:paraId="789AFD27" w14:textId="77777777">
            <w:pPr>
              <w:pStyle w:val="NoSpacing"/>
              <w:rPr>
                <w:rFonts w:cs="Tahoma"/>
                <w:iCs/>
                <w:sz w:val="18"/>
                <w:szCs w:val="18"/>
              </w:rPr>
            </w:pPr>
            <w:r w:rsidRPr="00F272D7">
              <w:rPr>
                <w:rFonts w:cs="Tahoma"/>
                <w:iCs/>
                <w:sz w:val="18"/>
                <w:szCs w:val="18"/>
              </w:rPr>
              <w:t>e) Konuşmalarında zıt anlamlı sözcükleri kullanır.</w:t>
            </w:r>
          </w:p>
          <w:p w:rsidR="006437EE" w:rsidRPr="007D6E2A" w:rsidP="006437EE" w14:paraId="6CEEAA5D" w14:textId="77777777">
            <w:pPr>
              <w:pStyle w:val="NoSpacing"/>
              <w:rPr>
                <w:rFonts w:cs="Tahoma"/>
                <w:b/>
                <w:sz w:val="18"/>
                <w:szCs w:val="18"/>
              </w:rPr>
            </w:pPr>
            <w:r w:rsidRPr="007D6E2A">
              <w:rPr>
                <w:rFonts w:cs="Tahoma"/>
                <w:b/>
                <w:sz w:val="18"/>
                <w:szCs w:val="18"/>
              </w:rPr>
              <w:t>T.K.3.3. Konuşma kurallarını uygulayabilme</w:t>
            </w:r>
          </w:p>
          <w:p w:rsidR="006437EE" w:rsidRPr="00F272D7" w:rsidP="006437EE" w14:paraId="1B0AB2E4" w14:textId="77777777">
            <w:pPr>
              <w:pStyle w:val="NoSpacing"/>
              <w:rPr>
                <w:rFonts w:cs="Tahoma"/>
                <w:iCs/>
                <w:sz w:val="18"/>
                <w:szCs w:val="18"/>
              </w:rPr>
            </w:pPr>
            <w:r w:rsidRPr="00F272D7">
              <w:rPr>
                <w:rFonts w:cs="Tahoma"/>
                <w:iCs/>
                <w:sz w:val="18"/>
                <w:szCs w:val="18"/>
              </w:rPr>
              <w:t>a) Konuşmanın özelliğine uygun olarak ses düzeyini ayarlar.</w:t>
            </w:r>
          </w:p>
          <w:p w:rsidR="006437EE" w:rsidRPr="00F272D7" w:rsidP="006437EE" w14:paraId="047D871C" w14:textId="77777777">
            <w:pPr>
              <w:pStyle w:val="NoSpacing"/>
              <w:rPr>
                <w:rFonts w:cs="Tahoma"/>
                <w:iCs/>
                <w:sz w:val="18"/>
                <w:szCs w:val="18"/>
              </w:rPr>
            </w:pPr>
            <w:r w:rsidRPr="00F272D7">
              <w:rPr>
                <w:rFonts w:cs="Tahoma"/>
                <w:iCs/>
                <w:sz w:val="18"/>
                <w:szCs w:val="18"/>
              </w:rPr>
              <w:t>ç) Konuşmalarında sözcükleri yerinde ve anlamına uygun kullanır.</w:t>
            </w:r>
          </w:p>
          <w:p w:rsidR="006437EE" w:rsidRPr="00F272D7" w:rsidP="006437EE" w14:paraId="5EB4EC13" w14:textId="77777777">
            <w:pPr>
              <w:pStyle w:val="NoSpacing"/>
              <w:rPr>
                <w:rFonts w:cs="Tahoma"/>
                <w:iCs/>
                <w:sz w:val="18"/>
                <w:szCs w:val="18"/>
              </w:rPr>
            </w:pPr>
            <w:r w:rsidRPr="00F272D7">
              <w:rPr>
                <w:rFonts w:cs="Tahoma"/>
                <w:iCs/>
                <w:sz w:val="18"/>
                <w:szCs w:val="18"/>
              </w:rPr>
              <w:t>e) Konuşmasındaki mesajları açık ve anlaşılır cümlelerle ifade eder.</w:t>
            </w:r>
          </w:p>
          <w:p w:rsidR="006437EE" w:rsidRPr="00F272D7" w:rsidP="006437EE" w14:paraId="5DD189DD" w14:textId="77777777">
            <w:pPr>
              <w:pStyle w:val="NoSpacing"/>
              <w:rPr>
                <w:rFonts w:cs="Tahoma"/>
                <w:iCs/>
                <w:sz w:val="18"/>
                <w:szCs w:val="18"/>
              </w:rPr>
            </w:pPr>
            <w:r w:rsidRPr="00F272D7">
              <w:rPr>
                <w:rFonts w:cs="Tahoma"/>
                <w:iCs/>
                <w:sz w:val="18"/>
                <w:szCs w:val="18"/>
              </w:rPr>
              <w:t>f) Konuşmalarında içeriğe uygun zaman ifadelerini kullanır.</w:t>
            </w:r>
          </w:p>
          <w:p w:rsidR="006437EE" w:rsidRPr="007D6E2A" w:rsidP="006437EE" w14:paraId="4AA2D1E1" w14:textId="77777777">
            <w:pPr>
              <w:pStyle w:val="NoSpacing"/>
              <w:rPr>
                <w:rFonts w:cs="Tahoma"/>
                <w:b/>
                <w:sz w:val="18"/>
                <w:szCs w:val="18"/>
              </w:rPr>
            </w:pPr>
            <w:r w:rsidRPr="007D6E2A">
              <w:rPr>
                <w:rFonts w:cs="Tahoma"/>
                <w:b/>
                <w:sz w:val="18"/>
                <w:szCs w:val="18"/>
              </w:rPr>
              <w:t>T.K.3.5. Konuşma sürecini değerlendirebilme</w:t>
            </w:r>
          </w:p>
          <w:p w:rsidR="006437EE" w:rsidRPr="00F272D7" w:rsidP="006437EE" w14:paraId="635A8279" w14:textId="77777777">
            <w:pPr>
              <w:pStyle w:val="NoSpacing"/>
              <w:rPr>
                <w:rFonts w:cs="Tahoma"/>
                <w:iCs/>
                <w:sz w:val="18"/>
                <w:szCs w:val="18"/>
              </w:rPr>
            </w:pPr>
            <w:r w:rsidRPr="00F272D7">
              <w:rPr>
                <w:rFonts w:cs="Tahoma"/>
                <w:iCs/>
                <w:sz w:val="18"/>
                <w:szCs w:val="18"/>
              </w:rPr>
              <w:t>a) Başkalarının konuşmalarındaki hataları fark eder.</w:t>
            </w:r>
          </w:p>
          <w:p w:rsidR="006437EE" w:rsidRPr="007D6E2A" w:rsidP="006437EE" w14:paraId="224C3EB7" w14:textId="77777777">
            <w:pPr>
              <w:pStyle w:val="NoSpacing"/>
              <w:rPr>
                <w:rFonts w:cs="Tahoma"/>
                <w:b/>
                <w:sz w:val="18"/>
                <w:szCs w:val="18"/>
              </w:rPr>
            </w:pPr>
            <w:r w:rsidRPr="007D6E2A">
              <w:rPr>
                <w:rFonts w:cs="Tahoma"/>
                <w:b/>
                <w:sz w:val="18"/>
                <w:szCs w:val="18"/>
              </w:rPr>
              <w:t>T.O.3.1. Okuma sürecini yönetebilme</w:t>
            </w:r>
          </w:p>
          <w:p w:rsidR="006437EE" w:rsidRPr="00F272D7" w:rsidP="006437EE" w14:paraId="620EB564" w14:textId="77777777">
            <w:pPr>
              <w:pStyle w:val="NoSpacing"/>
              <w:rPr>
                <w:rFonts w:cs="Tahoma"/>
                <w:iCs/>
                <w:sz w:val="18"/>
                <w:szCs w:val="18"/>
              </w:rPr>
            </w:pPr>
            <w:r w:rsidRPr="00F272D7">
              <w:rPr>
                <w:rFonts w:cs="Tahoma"/>
                <w:iCs/>
                <w:sz w:val="18"/>
                <w:szCs w:val="18"/>
              </w:rPr>
              <w:t>a) Okuyacağı metnin başlığı ve görsellerini inceler.</w:t>
            </w:r>
          </w:p>
          <w:p w:rsidR="006437EE" w:rsidRPr="007D6E2A" w:rsidP="006437EE" w14:paraId="69519F08" w14:textId="77777777">
            <w:pPr>
              <w:pStyle w:val="NoSpacing"/>
              <w:rPr>
                <w:rFonts w:cs="Tahoma"/>
                <w:b/>
                <w:sz w:val="18"/>
                <w:szCs w:val="18"/>
              </w:rPr>
            </w:pPr>
            <w:r w:rsidRPr="007D6E2A">
              <w:rPr>
                <w:rFonts w:cs="Tahoma"/>
                <w:b/>
                <w:sz w:val="18"/>
                <w:szCs w:val="18"/>
              </w:rPr>
              <w:t>T.O.3.2. Okudukları ile ilgili anlam oluşturabilme</w:t>
            </w:r>
          </w:p>
          <w:p w:rsidR="006437EE" w:rsidRPr="00F272D7" w:rsidP="006437EE" w14:paraId="7B4EF0B6" w14:textId="77777777">
            <w:pPr>
              <w:pStyle w:val="NoSpacing"/>
              <w:rPr>
                <w:rFonts w:cs="Tahoma"/>
                <w:iCs/>
                <w:sz w:val="18"/>
                <w:szCs w:val="18"/>
              </w:rPr>
            </w:pPr>
            <w:r w:rsidRPr="00F272D7">
              <w:rPr>
                <w:rFonts w:cs="Tahoma"/>
                <w:iCs/>
                <w:sz w:val="18"/>
                <w:szCs w:val="18"/>
              </w:rPr>
              <w:t>a) Okuduğu metindeki bilgiler ile ön bilgileri arasında bağlantı kurar.</w:t>
            </w:r>
          </w:p>
          <w:p w:rsidR="006437EE" w:rsidRPr="00F272D7" w:rsidP="006437EE" w14:paraId="1E756B28" w14:textId="77777777">
            <w:pPr>
              <w:pStyle w:val="NoSpacing"/>
              <w:rPr>
                <w:rFonts w:cs="Tahoma"/>
                <w:iCs/>
                <w:sz w:val="18"/>
                <w:szCs w:val="18"/>
              </w:rPr>
            </w:pPr>
            <w:r w:rsidRPr="00F272D7">
              <w:rPr>
                <w:rFonts w:cs="Tahoma"/>
                <w:iCs/>
                <w:sz w:val="18"/>
                <w:szCs w:val="18"/>
              </w:rPr>
              <w:t>c) Okuduğu metinde geçen bilgilerin/olayların öncesi hakkında tahminde bulunur.</w:t>
            </w:r>
          </w:p>
          <w:p w:rsidR="006437EE" w:rsidRPr="00F272D7" w:rsidP="006437EE" w14:paraId="199CACE2" w14:textId="77777777">
            <w:pPr>
              <w:pStyle w:val="NoSpacing"/>
              <w:rPr>
                <w:rFonts w:cs="Tahoma"/>
                <w:iCs/>
                <w:sz w:val="18"/>
                <w:szCs w:val="18"/>
              </w:rPr>
            </w:pPr>
            <w:r w:rsidRPr="00F272D7">
              <w:rPr>
                <w:rFonts w:cs="Tahoma"/>
                <w:iCs/>
                <w:sz w:val="18"/>
                <w:szCs w:val="18"/>
              </w:rPr>
              <w:t>j) Okuyacağı metnin başlığı ve görsellerinden hareketle metnin içeriği hakkında görüş</w:t>
            </w:r>
            <w:r>
              <w:rPr>
                <w:rFonts w:cs="Tahoma"/>
                <w:iCs/>
                <w:sz w:val="18"/>
                <w:szCs w:val="18"/>
              </w:rPr>
              <w:t xml:space="preserve"> </w:t>
            </w:r>
            <w:r w:rsidRPr="00F272D7">
              <w:rPr>
                <w:rFonts w:cs="Tahoma"/>
                <w:iCs/>
                <w:sz w:val="18"/>
                <w:szCs w:val="18"/>
              </w:rPr>
              <w:t>oluşturur.</w:t>
            </w:r>
          </w:p>
          <w:p w:rsidR="006437EE" w:rsidRPr="007D6E2A" w:rsidP="006437EE" w14:paraId="2AA11B4A" w14:textId="77777777">
            <w:pPr>
              <w:pStyle w:val="NoSpacing"/>
              <w:rPr>
                <w:rFonts w:cs="Tahoma"/>
                <w:b/>
                <w:sz w:val="18"/>
                <w:szCs w:val="18"/>
              </w:rPr>
            </w:pPr>
            <w:r w:rsidRPr="007D6E2A">
              <w:rPr>
                <w:rFonts w:cs="Tahoma"/>
                <w:b/>
                <w:sz w:val="18"/>
                <w:szCs w:val="18"/>
              </w:rPr>
              <w:t>T.O.3.3. Okuduklarını çözümleyebilme</w:t>
            </w:r>
          </w:p>
          <w:p w:rsidR="006437EE" w:rsidRPr="00F272D7" w:rsidP="006437EE" w14:paraId="01A0C0C6" w14:textId="77777777">
            <w:pPr>
              <w:pStyle w:val="NoSpacing"/>
              <w:rPr>
                <w:rFonts w:cs="Tahoma"/>
                <w:iCs/>
                <w:sz w:val="18"/>
                <w:szCs w:val="18"/>
              </w:rPr>
            </w:pPr>
            <w:r w:rsidRPr="00F272D7">
              <w:rPr>
                <w:rFonts w:cs="Tahoma"/>
                <w:iCs/>
                <w:sz w:val="18"/>
                <w:szCs w:val="18"/>
              </w:rPr>
              <w:t>a) Okuduğu metindeki karakter, olay, bilgi veya duyguları açıklar.</w:t>
            </w:r>
          </w:p>
          <w:p w:rsidR="006437EE" w:rsidRPr="00F272D7" w:rsidP="006437EE" w14:paraId="0F102C12" w14:textId="77777777">
            <w:pPr>
              <w:pStyle w:val="NoSpacing"/>
              <w:rPr>
                <w:rFonts w:cs="Tahoma"/>
                <w:iCs/>
                <w:sz w:val="18"/>
                <w:szCs w:val="18"/>
              </w:rPr>
            </w:pPr>
            <w:r w:rsidRPr="00F272D7">
              <w:rPr>
                <w:rFonts w:cs="Tahoma"/>
                <w:iCs/>
                <w:sz w:val="18"/>
                <w:szCs w:val="18"/>
              </w:rPr>
              <w:t>b) Okuduğu metnin konusunu bulur.</w:t>
            </w:r>
          </w:p>
          <w:p w:rsidR="006437EE" w:rsidRPr="00F272D7" w:rsidP="006437EE" w14:paraId="7A777498" w14:textId="77777777">
            <w:pPr>
              <w:pStyle w:val="NoSpacing"/>
              <w:rPr>
                <w:rFonts w:cs="Tahoma"/>
                <w:iCs/>
                <w:sz w:val="18"/>
                <w:szCs w:val="18"/>
              </w:rPr>
            </w:pPr>
            <w:r w:rsidRPr="00F272D7">
              <w:rPr>
                <w:rFonts w:cs="Tahoma"/>
                <w:iCs/>
                <w:sz w:val="18"/>
                <w:szCs w:val="18"/>
              </w:rPr>
              <w:t>c) Okuduğu metindeki ana fikri/ana duyguyu bulur.</w:t>
            </w:r>
          </w:p>
          <w:p w:rsidR="006437EE" w:rsidRPr="007D6E2A" w:rsidP="006437EE" w14:paraId="53C0F08E" w14:textId="77777777">
            <w:pPr>
              <w:pStyle w:val="NoSpacing"/>
              <w:rPr>
                <w:rFonts w:cs="Tahoma"/>
                <w:b/>
                <w:sz w:val="18"/>
                <w:szCs w:val="18"/>
              </w:rPr>
            </w:pPr>
            <w:r w:rsidRPr="007D6E2A">
              <w:rPr>
                <w:rFonts w:cs="Tahoma"/>
                <w:b/>
                <w:sz w:val="18"/>
                <w:szCs w:val="18"/>
              </w:rPr>
              <w:t>T.O.3.5. Okuma sürecini değerlendirebilme</w:t>
            </w:r>
          </w:p>
          <w:p w:rsidR="006437EE" w:rsidRPr="00F272D7" w:rsidP="006437EE" w14:paraId="2BD94716" w14:textId="77777777">
            <w:pPr>
              <w:pStyle w:val="NoSpacing"/>
              <w:rPr>
                <w:rFonts w:cs="Tahoma"/>
                <w:iCs/>
                <w:sz w:val="18"/>
                <w:szCs w:val="18"/>
              </w:rPr>
            </w:pPr>
            <w:r w:rsidRPr="00F272D7">
              <w:rPr>
                <w:rFonts w:cs="Tahoma"/>
                <w:iCs/>
                <w:sz w:val="18"/>
                <w:szCs w:val="18"/>
              </w:rPr>
              <w:t>a) Okuma sürecinde belirlediği hatalarını düzeltir.</w:t>
            </w:r>
          </w:p>
          <w:p w:rsidR="006437EE" w:rsidRPr="00F272D7" w:rsidP="006437EE" w14:paraId="4988E61E" w14:textId="77777777">
            <w:pPr>
              <w:pStyle w:val="NoSpacing"/>
              <w:rPr>
                <w:rFonts w:cs="Tahoma"/>
                <w:iCs/>
                <w:sz w:val="18"/>
                <w:szCs w:val="18"/>
              </w:rPr>
            </w:pPr>
            <w:r w:rsidRPr="00F272D7">
              <w:rPr>
                <w:rFonts w:cs="Tahoma"/>
                <w:iCs/>
                <w:sz w:val="18"/>
                <w:szCs w:val="18"/>
              </w:rPr>
              <w:t>b) Okuma sürecindeki olumlu davranışlarını sonraki okumalarına aktarır.</w:t>
            </w:r>
          </w:p>
          <w:p w:rsidR="006437EE" w:rsidRPr="007D6E2A" w:rsidP="006437EE" w14:paraId="23F0DF8C" w14:textId="77777777">
            <w:pPr>
              <w:pStyle w:val="NoSpacing"/>
              <w:rPr>
                <w:rFonts w:cs="Tahoma"/>
                <w:b/>
                <w:sz w:val="18"/>
                <w:szCs w:val="18"/>
              </w:rPr>
            </w:pPr>
            <w:r w:rsidRPr="007D6E2A">
              <w:rPr>
                <w:rFonts w:cs="Tahoma"/>
                <w:b/>
                <w:sz w:val="18"/>
                <w:szCs w:val="18"/>
              </w:rPr>
              <w:t>T.Y.3.1. Yazılı anlatım becerilerini yönetebilme</w:t>
            </w:r>
          </w:p>
          <w:p w:rsidR="006437EE" w:rsidRPr="00F272D7" w:rsidP="006437EE" w14:paraId="6ABCBEBF" w14:textId="77777777">
            <w:pPr>
              <w:pStyle w:val="NoSpacing"/>
              <w:rPr>
                <w:rFonts w:cs="Tahoma"/>
                <w:iCs/>
                <w:sz w:val="18"/>
                <w:szCs w:val="18"/>
              </w:rPr>
            </w:pPr>
            <w:r w:rsidRPr="00F272D7">
              <w:rPr>
                <w:rFonts w:cs="Tahoma"/>
                <w:iCs/>
                <w:sz w:val="18"/>
                <w:szCs w:val="18"/>
              </w:rPr>
              <w:t>a) Verilen bir yazma görevine uygun biçimde hazırlıksız yazı yazar.</w:t>
            </w:r>
          </w:p>
          <w:p w:rsidR="006437EE" w:rsidRPr="00F272D7" w:rsidP="006437EE" w14:paraId="65EE8AC3" w14:textId="77777777">
            <w:pPr>
              <w:pStyle w:val="NoSpacing"/>
              <w:rPr>
                <w:rFonts w:cs="Tahoma"/>
                <w:iCs/>
                <w:sz w:val="18"/>
                <w:szCs w:val="18"/>
              </w:rPr>
            </w:pPr>
            <w:r w:rsidRPr="00F272D7">
              <w:rPr>
                <w:rFonts w:cs="Tahoma"/>
                <w:iCs/>
                <w:sz w:val="18"/>
                <w:szCs w:val="18"/>
              </w:rPr>
              <w:t>f) Belirlenen bir konuda yazma planı hazırlar.</w:t>
            </w:r>
          </w:p>
          <w:p w:rsidR="006437EE" w:rsidRPr="007D6E2A" w:rsidP="006437EE" w14:paraId="0B4E51D4" w14:textId="77777777">
            <w:pPr>
              <w:pStyle w:val="NoSpacing"/>
              <w:rPr>
                <w:rFonts w:cs="Tahoma"/>
                <w:b/>
                <w:sz w:val="18"/>
                <w:szCs w:val="18"/>
              </w:rPr>
            </w:pPr>
            <w:r w:rsidRPr="007D6E2A">
              <w:rPr>
                <w:rFonts w:cs="Tahoma"/>
                <w:b/>
                <w:sz w:val="18"/>
                <w:szCs w:val="18"/>
              </w:rPr>
              <w:t>T.Y.3.2. Yazılarında içerik oluşturabilme</w:t>
            </w:r>
          </w:p>
          <w:p w:rsidR="006437EE" w:rsidRPr="00F272D7" w:rsidP="006437EE" w14:paraId="56A5F693" w14:textId="77777777">
            <w:pPr>
              <w:pStyle w:val="NoSpacing"/>
              <w:rPr>
                <w:rFonts w:cs="Tahoma"/>
                <w:iCs/>
                <w:sz w:val="18"/>
                <w:szCs w:val="18"/>
              </w:rPr>
            </w:pPr>
            <w:r w:rsidRPr="00F272D7">
              <w:rPr>
                <w:rFonts w:cs="Tahoma"/>
                <w:iCs/>
                <w:sz w:val="18"/>
                <w:szCs w:val="18"/>
              </w:rPr>
              <w:t>a) Metnin eksik bırakılan bölümlerini ön bilgilerinden hareketle devam ettirir.</w:t>
            </w:r>
          </w:p>
          <w:p w:rsidR="006437EE" w:rsidRPr="00F272D7" w:rsidP="006437EE" w14:paraId="37F146F6" w14:textId="77777777">
            <w:pPr>
              <w:pStyle w:val="NoSpacing"/>
              <w:rPr>
                <w:rFonts w:cs="Tahoma"/>
                <w:iCs/>
                <w:sz w:val="18"/>
                <w:szCs w:val="18"/>
              </w:rPr>
            </w:pPr>
            <w:r w:rsidRPr="00F272D7">
              <w:rPr>
                <w:rFonts w:cs="Tahoma"/>
                <w:iCs/>
                <w:sz w:val="18"/>
                <w:szCs w:val="18"/>
              </w:rPr>
              <w:t>d) Yazılarında karakter, olay ve nesneleri özelliklerine göre sınıflandırır.</w:t>
            </w:r>
          </w:p>
          <w:p w:rsidR="006437EE" w:rsidRPr="00F272D7" w:rsidP="006437EE" w14:paraId="3E3C11E0" w14:textId="77777777">
            <w:pPr>
              <w:pStyle w:val="NoSpacing"/>
              <w:rPr>
                <w:rFonts w:cs="Tahoma"/>
                <w:iCs/>
                <w:sz w:val="18"/>
                <w:szCs w:val="18"/>
              </w:rPr>
            </w:pPr>
            <w:r w:rsidRPr="00F272D7">
              <w:rPr>
                <w:rFonts w:cs="Tahoma"/>
                <w:iCs/>
                <w:sz w:val="18"/>
                <w:szCs w:val="18"/>
              </w:rPr>
              <w:t>f) Yazılarında eş anlamlı sözcükleri kullanır.</w:t>
            </w:r>
          </w:p>
          <w:p w:rsidR="006437EE" w:rsidRPr="00F272D7" w:rsidP="006437EE" w14:paraId="2186954B" w14:textId="77777777">
            <w:pPr>
              <w:pStyle w:val="NoSpacing"/>
              <w:rPr>
                <w:rFonts w:cs="Tahoma"/>
                <w:iCs/>
                <w:sz w:val="18"/>
                <w:szCs w:val="18"/>
              </w:rPr>
            </w:pPr>
            <w:r w:rsidRPr="00F272D7">
              <w:rPr>
                <w:rFonts w:cs="Tahoma"/>
                <w:iCs/>
                <w:sz w:val="18"/>
                <w:szCs w:val="18"/>
              </w:rPr>
              <w:t>ğ) Ayrıntılı yönergeler yazar.</w:t>
            </w:r>
          </w:p>
          <w:p w:rsidR="006437EE" w:rsidRPr="007D6E2A" w:rsidP="006437EE" w14:paraId="431A2CB2" w14:textId="77777777">
            <w:pPr>
              <w:pStyle w:val="NoSpacing"/>
              <w:rPr>
                <w:rFonts w:cs="Tahoma"/>
                <w:b/>
                <w:sz w:val="18"/>
                <w:szCs w:val="18"/>
              </w:rPr>
            </w:pPr>
            <w:r w:rsidRPr="007D6E2A">
              <w:rPr>
                <w:rFonts w:cs="Tahoma"/>
                <w:b/>
                <w:sz w:val="18"/>
                <w:szCs w:val="18"/>
              </w:rPr>
              <w:t>T.Y.3.3. Yazma kurallarını uygulayabilme</w:t>
            </w:r>
          </w:p>
          <w:p w:rsidR="006437EE" w:rsidRPr="00F272D7" w:rsidP="006437EE" w14:paraId="5E318952" w14:textId="77777777">
            <w:pPr>
              <w:pStyle w:val="NoSpacing"/>
              <w:rPr>
                <w:rFonts w:cs="Tahoma"/>
                <w:iCs/>
                <w:sz w:val="18"/>
                <w:szCs w:val="18"/>
              </w:rPr>
            </w:pPr>
            <w:r w:rsidRPr="00F272D7">
              <w:rPr>
                <w:rFonts w:cs="Tahoma"/>
                <w:iCs/>
                <w:sz w:val="18"/>
                <w:szCs w:val="18"/>
              </w:rPr>
              <w:t>a) Hedef kitle ve konunun özelliğine göre hazırladığı plana uygun yazar.</w:t>
            </w:r>
          </w:p>
          <w:p w:rsidR="006437EE" w:rsidRPr="00F272D7" w:rsidP="006437EE" w14:paraId="2D6DF4C5" w14:textId="77777777">
            <w:pPr>
              <w:pStyle w:val="NoSpacing"/>
              <w:rPr>
                <w:rFonts w:cs="Tahoma"/>
                <w:iCs/>
                <w:sz w:val="18"/>
                <w:szCs w:val="18"/>
              </w:rPr>
            </w:pPr>
            <w:r w:rsidRPr="00F272D7">
              <w:rPr>
                <w:rFonts w:cs="Tahoma"/>
                <w:iCs/>
                <w:sz w:val="18"/>
                <w:szCs w:val="18"/>
              </w:rPr>
              <w:t>b) Yazılarında sözcükleri yerinde ve anlamına uygun kullanır.</w:t>
            </w:r>
          </w:p>
          <w:p w:rsidR="006437EE" w:rsidRPr="00F272D7" w:rsidP="006437EE" w14:paraId="6E53E535" w14:textId="77777777">
            <w:pPr>
              <w:pStyle w:val="NoSpacing"/>
              <w:rPr>
                <w:rFonts w:cs="Tahoma"/>
                <w:iCs/>
                <w:sz w:val="18"/>
                <w:szCs w:val="18"/>
              </w:rPr>
            </w:pPr>
            <w:r w:rsidRPr="00F272D7">
              <w:rPr>
                <w:rFonts w:cs="Tahoma"/>
                <w:iCs/>
                <w:sz w:val="18"/>
                <w:szCs w:val="18"/>
              </w:rPr>
              <w:t>f) Büyük harfleri kuralına uygun yazar.</w:t>
            </w:r>
          </w:p>
          <w:p w:rsidR="006437EE" w:rsidRPr="00F272D7" w:rsidP="006437EE" w14:paraId="238D1293" w14:textId="77777777">
            <w:pPr>
              <w:pStyle w:val="NoSpacing"/>
              <w:rPr>
                <w:rFonts w:cs="Tahoma"/>
                <w:sz w:val="18"/>
                <w:szCs w:val="18"/>
              </w:rPr>
            </w:pPr>
            <w:r w:rsidRPr="00F272D7">
              <w:rPr>
                <w:rFonts w:cs="Tahoma"/>
                <w:iCs/>
                <w:sz w:val="18"/>
                <w:szCs w:val="18"/>
              </w:rPr>
              <w:t>g) Yazılarında noktalama işaretlerini (nokta, kesme işareti, virgül, iki nokta, ünlem,</w:t>
            </w:r>
            <w:r>
              <w:rPr>
                <w:rFonts w:cs="Tahoma"/>
                <w:iCs/>
                <w:sz w:val="18"/>
                <w:szCs w:val="18"/>
              </w:rPr>
              <w:t xml:space="preserve"> </w:t>
            </w:r>
            <w:r w:rsidRPr="00F272D7">
              <w:rPr>
                <w:rFonts w:cs="Tahoma"/>
                <w:iCs/>
                <w:sz w:val="18"/>
                <w:szCs w:val="18"/>
              </w:rPr>
              <w:t>tırnak işareti, soru işareti, kısa çizgi, konuşma çizgisi, yay ayraç, üç nokta ve eğik</w:t>
            </w:r>
            <w:r>
              <w:rPr>
                <w:rFonts w:cs="Tahoma"/>
                <w:iCs/>
                <w:sz w:val="18"/>
                <w:szCs w:val="18"/>
              </w:rPr>
              <w:t xml:space="preserve"> </w:t>
            </w:r>
            <w:r w:rsidRPr="00F272D7">
              <w:rPr>
                <w:rFonts w:cs="Tahoma"/>
                <w:iCs/>
                <w:sz w:val="18"/>
                <w:szCs w:val="18"/>
              </w:rPr>
              <w:t>çizgi) kuralına uygun kullanır.</w:t>
            </w:r>
          </w:p>
        </w:tc>
      </w:tr>
      <w:tr w14:paraId="76AA38EE" w14:textId="77777777" w:rsidTr="006437EE">
        <w:tblPrEx>
          <w:tblW w:w="4822" w:type="pct"/>
          <w:tblInd w:w="274" w:type="dxa"/>
          <w:tblLayout w:type="fixed"/>
          <w:tblLook w:val="04A0"/>
        </w:tblPrEx>
        <w:trPr>
          <w:trHeight w:val="218"/>
        </w:trPr>
        <w:tc>
          <w:tcPr>
            <w:tcW w:w="1072" w:type="pct"/>
            <w:tcMar>
              <w:top w:w="28" w:type="dxa"/>
              <w:bottom w:w="28" w:type="dxa"/>
            </w:tcMar>
            <w:vAlign w:val="center"/>
          </w:tcPr>
          <w:p w:rsidR="006437EE" w:rsidRPr="00974C90" w:rsidP="006437EE" w14:paraId="1E132ACA" w14:textId="77777777">
            <w:pPr>
              <w:pStyle w:val="NoSpacing"/>
              <w:rPr>
                <w:rFonts w:cs="Tahoma"/>
                <w:b/>
                <w:szCs w:val="20"/>
              </w:rPr>
            </w:pPr>
            <w:r w:rsidRPr="00974C90">
              <w:rPr>
                <w:rFonts w:cs="Tahoma"/>
                <w:b/>
                <w:szCs w:val="20"/>
              </w:rPr>
              <w:t>Eğitim Araç ve Gereçleri</w:t>
            </w:r>
          </w:p>
        </w:tc>
        <w:tc>
          <w:tcPr>
            <w:tcW w:w="3888" w:type="pct"/>
            <w:gridSpan w:val="3"/>
            <w:tcMar>
              <w:top w:w="28" w:type="dxa"/>
              <w:bottom w:w="28" w:type="dxa"/>
            </w:tcMar>
            <w:vAlign w:val="center"/>
          </w:tcPr>
          <w:p w:rsidR="006437EE" w:rsidRPr="00974C90" w:rsidP="006437EE" w14:paraId="605D4EF0"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29043725" w14:textId="77777777" w:rsidTr="006437EE">
        <w:tblPrEx>
          <w:tblW w:w="4822" w:type="pct"/>
          <w:tblInd w:w="274" w:type="dxa"/>
          <w:tblLayout w:type="fixed"/>
          <w:tblLook w:val="04A0"/>
        </w:tblPrEx>
        <w:trPr>
          <w:trHeight w:val="218"/>
        </w:trPr>
        <w:tc>
          <w:tcPr>
            <w:tcW w:w="1072" w:type="pct"/>
            <w:tcMar>
              <w:top w:w="28" w:type="dxa"/>
              <w:bottom w:w="28" w:type="dxa"/>
            </w:tcMar>
            <w:vAlign w:val="center"/>
          </w:tcPr>
          <w:p w:rsidR="006437EE" w:rsidRPr="00974C90" w:rsidP="006437EE" w14:paraId="7B570A4D" w14:textId="77777777">
            <w:pPr>
              <w:pStyle w:val="NoSpacing"/>
              <w:rPr>
                <w:rFonts w:cs="Tahoma"/>
                <w:b/>
                <w:szCs w:val="20"/>
              </w:rPr>
            </w:pPr>
            <w:r w:rsidRPr="00974C90">
              <w:rPr>
                <w:rFonts w:cs="Tahoma"/>
                <w:b/>
                <w:szCs w:val="20"/>
              </w:rPr>
              <w:t>Yöntem ve Teknikler</w:t>
            </w:r>
          </w:p>
        </w:tc>
        <w:tc>
          <w:tcPr>
            <w:tcW w:w="3888" w:type="pct"/>
            <w:gridSpan w:val="3"/>
            <w:tcMar>
              <w:top w:w="28" w:type="dxa"/>
              <w:bottom w:w="28" w:type="dxa"/>
            </w:tcMar>
            <w:vAlign w:val="center"/>
          </w:tcPr>
          <w:p w:rsidR="006437EE" w:rsidRPr="00974C90" w:rsidP="006437EE" w14:paraId="55333850"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04586B39" w14:textId="77777777" w:rsidTr="006437E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6437EE" w:rsidRPr="00974C90" w:rsidP="006437EE" w14:paraId="21C4575E" w14:textId="77777777">
            <w:pPr>
              <w:pStyle w:val="NoSpacing"/>
              <w:rPr>
                <w:rFonts w:cs="Tahoma"/>
                <w:b/>
                <w:szCs w:val="20"/>
              </w:rPr>
            </w:pPr>
            <w:r w:rsidRPr="00974C90">
              <w:rPr>
                <w:rFonts w:cs="Tahoma"/>
                <w:b/>
                <w:color w:val="FF0000"/>
                <w:szCs w:val="20"/>
              </w:rPr>
              <w:t xml:space="preserve">PROGRAMLAR ARASI BİLEŞENLER </w:t>
            </w:r>
          </w:p>
        </w:tc>
      </w:tr>
      <w:tr w14:paraId="0C9FC492" w14:textId="77777777" w:rsidTr="006437EE">
        <w:tblPrEx>
          <w:tblW w:w="4822" w:type="pct"/>
          <w:tblInd w:w="274" w:type="dxa"/>
          <w:tblLayout w:type="fixed"/>
          <w:tblLook w:val="04A0"/>
        </w:tblPrEx>
        <w:trPr>
          <w:trHeight w:val="218"/>
        </w:trPr>
        <w:tc>
          <w:tcPr>
            <w:tcW w:w="1072" w:type="pct"/>
            <w:tcMar>
              <w:top w:w="28" w:type="dxa"/>
              <w:bottom w:w="28" w:type="dxa"/>
            </w:tcMar>
            <w:vAlign w:val="center"/>
          </w:tcPr>
          <w:p w:rsidR="006437EE" w:rsidRPr="00974C90" w:rsidP="006437EE" w14:paraId="4F16146A" w14:textId="77777777">
            <w:pPr>
              <w:pStyle w:val="NoSpacing"/>
              <w:rPr>
                <w:rFonts w:cs="Tahoma"/>
                <w:b/>
                <w:szCs w:val="20"/>
              </w:rPr>
            </w:pPr>
            <w:r w:rsidRPr="00974C90">
              <w:rPr>
                <w:rFonts w:cs="Tahoma"/>
                <w:b/>
                <w:szCs w:val="20"/>
              </w:rPr>
              <w:t>Sosyal-Duyg Öğr. Bec.</w:t>
            </w:r>
          </w:p>
        </w:tc>
        <w:tc>
          <w:tcPr>
            <w:tcW w:w="3888" w:type="pct"/>
            <w:gridSpan w:val="3"/>
            <w:tcMar>
              <w:top w:w="28" w:type="dxa"/>
              <w:bottom w:w="28" w:type="dxa"/>
            </w:tcMar>
            <w:vAlign w:val="center"/>
          </w:tcPr>
          <w:p w:rsidR="006437EE" w:rsidRPr="00974C90" w:rsidP="006437EE" w14:paraId="1D1A14E1" w14:textId="77777777">
            <w:pPr>
              <w:pStyle w:val="NoSpacing"/>
              <w:rPr>
                <w:rFonts w:cs="Tahoma"/>
                <w:szCs w:val="20"/>
              </w:rPr>
            </w:pPr>
            <w:r w:rsidRPr="00F272D7">
              <w:rPr>
                <w:rFonts w:cs="Tahoma"/>
                <w:szCs w:val="20"/>
              </w:rPr>
              <w:t>SDB1.2. Kendini Düzenleme (Öz Düzenleme), SDB2.1. İletişim, SDB2.3. Sosyal Farkındalık</w:t>
            </w:r>
          </w:p>
        </w:tc>
      </w:tr>
      <w:tr w14:paraId="0078E978" w14:textId="77777777" w:rsidTr="006437EE">
        <w:tblPrEx>
          <w:tblW w:w="4822" w:type="pct"/>
          <w:tblInd w:w="274" w:type="dxa"/>
          <w:tblLayout w:type="fixed"/>
          <w:tblLook w:val="04A0"/>
        </w:tblPrEx>
        <w:trPr>
          <w:trHeight w:val="231"/>
        </w:trPr>
        <w:tc>
          <w:tcPr>
            <w:tcW w:w="1072" w:type="pct"/>
            <w:tcMar>
              <w:top w:w="28" w:type="dxa"/>
              <w:bottom w:w="28" w:type="dxa"/>
            </w:tcMar>
            <w:vAlign w:val="center"/>
          </w:tcPr>
          <w:p w:rsidR="006437EE" w:rsidRPr="00974C90" w:rsidP="006437EE" w14:paraId="6844DDCB" w14:textId="77777777">
            <w:pPr>
              <w:pStyle w:val="NoSpacing"/>
              <w:rPr>
                <w:rFonts w:cs="Tahoma"/>
                <w:b/>
                <w:szCs w:val="20"/>
              </w:rPr>
            </w:pPr>
            <w:r w:rsidRPr="00974C90">
              <w:rPr>
                <w:rFonts w:cs="Tahoma"/>
                <w:b/>
                <w:szCs w:val="20"/>
              </w:rPr>
              <w:t>Değerler</w:t>
            </w:r>
          </w:p>
        </w:tc>
        <w:tc>
          <w:tcPr>
            <w:tcW w:w="3888" w:type="pct"/>
            <w:gridSpan w:val="3"/>
            <w:tcMar>
              <w:top w:w="28" w:type="dxa"/>
              <w:bottom w:w="28" w:type="dxa"/>
            </w:tcMar>
            <w:vAlign w:val="center"/>
          </w:tcPr>
          <w:p w:rsidR="006437EE" w:rsidRPr="00974C90" w:rsidP="006437EE" w14:paraId="34FD9CE6" w14:textId="77777777">
            <w:pPr>
              <w:pStyle w:val="NoSpacing"/>
              <w:rPr>
                <w:rFonts w:cs="Tahoma"/>
                <w:szCs w:val="20"/>
              </w:rPr>
            </w:pPr>
            <w:r w:rsidRPr="00F272D7">
              <w:rPr>
                <w:rFonts w:cs="Tahoma"/>
                <w:szCs w:val="20"/>
              </w:rPr>
              <w:t>D3. Çalışkanlık, D14. Saygı, D16. Sorumluluk, D19. Vatanseverlik</w:t>
            </w:r>
          </w:p>
        </w:tc>
      </w:tr>
      <w:tr w14:paraId="0774CC1B" w14:textId="77777777" w:rsidTr="006437EE">
        <w:tblPrEx>
          <w:tblW w:w="4822" w:type="pct"/>
          <w:tblInd w:w="274" w:type="dxa"/>
          <w:tblLayout w:type="fixed"/>
          <w:tblLook w:val="04A0"/>
        </w:tblPrEx>
        <w:trPr>
          <w:trHeight w:val="218"/>
        </w:trPr>
        <w:tc>
          <w:tcPr>
            <w:tcW w:w="1072" w:type="pct"/>
            <w:tcMar>
              <w:top w:w="28" w:type="dxa"/>
              <w:bottom w:w="28" w:type="dxa"/>
            </w:tcMar>
            <w:vAlign w:val="center"/>
          </w:tcPr>
          <w:p w:rsidR="006437EE" w:rsidRPr="00974C90" w:rsidP="006437EE" w14:paraId="39A13FC4" w14:textId="77777777">
            <w:pPr>
              <w:pStyle w:val="NoSpacing"/>
              <w:rPr>
                <w:rFonts w:cs="Tahoma"/>
                <w:b/>
                <w:szCs w:val="20"/>
              </w:rPr>
            </w:pPr>
            <w:r w:rsidRPr="00974C90">
              <w:rPr>
                <w:rFonts w:cs="Tahoma"/>
                <w:b/>
                <w:szCs w:val="20"/>
              </w:rPr>
              <w:t>Okuryazarlık Becerileri</w:t>
            </w:r>
          </w:p>
        </w:tc>
        <w:tc>
          <w:tcPr>
            <w:tcW w:w="3888" w:type="pct"/>
            <w:gridSpan w:val="3"/>
            <w:tcMar>
              <w:top w:w="28" w:type="dxa"/>
              <w:bottom w:w="28" w:type="dxa"/>
            </w:tcMar>
            <w:vAlign w:val="center"/>
          </w:tcPr>
          <w:p w:rsidR="006437EE" w:rsidRPr="00974C90" w:rsidP="006437EE" w14:paraId="7A180B42" w14:textId="77777777">
            <w:pPr>
              <w:pStyle w:val="NoSpacing"/>
              <w:rPr>
                <w:rFonts w:cs="Tahoma"/>
                <w:szCs w:val="20"/>
              </w:rPr>
            </w:pPr>
            <w:r w:rsidRPr="00F272D7">
              <w:rPr>
                <w:rFonts w:cs="Tahoma"/>
                <w:szCs w:val="20"/>
              </w:rPr>
              <w:t>OB4. Görsel Okuryazarlık</w:t>
            </w:r>
          </w:p>
        </w:tc>
      </w:tr>
      <w:tr w14:paraId="2A5186F0" w14:textId="77777777" w:rsidTr="006437EE">
        <w:tblPrEx>
          <w:tblW w:w="4822" w:type="pct"/>
          <w:tblInd w:w="274" w:type="dxa"/>
          <w:tblLayout w:type="fixed"/>
          <w:tblLook w:val="04A0"/>
        </w:tblPrEx>
        <w:trPr>
          <w:trHeight w:val="374"/>
        </w:trPr>
        <w:tc>
          <w:tcPr>
            <w:tcW w:w="1072" w:type="pct"/>
            <w:tcMar>
              <w:top w:w="28" w:type="dxa"/>
              <w:bottom w:w="28" w:type="dxa"/>
            </w:tcMar>
            <w:vAlign w:val="center"/>
          </w:tcPr>
          <w:p w:rsidR="006437EE" w:rsidRPr="00974C90" w:rsidP="006437EE" w14:paraId="26C6D54B" w14:textId="77777777">
            <w:pPr>
              <w:pStyle w:val="NoSpacing"/>
              <w:rPr>
                <w:rFonts w:cs="Tahoma"/>
                <w:b/>
                <w:szCs w:val="20"/>
              </w:rPr>
            </w:pPr>
            <w:r>
              <w:rPr>
                <w:rFonts w:cs="Tahoma"/>
                <w:b/>
                <w:szCs w:val="20"/>
              </w:rPr>
              <w:t>ÖĞRENME KANITLARI</w:t>
            </w:r>
          </w:p>
        </w:tc>
        <w:tc>
          <w:tcPr>
            <w:tcW w:w="3888" w:type="pct"/>
            <w:gridSpan w:val="3"/>
            <w:tcMar>
              <w:top w:w="28" w:type="dxa"/>
              <w:bottom w:w="28" w:type="dxa"/>
            </w:tcMar>
            <w:vAlign w:val="center"/>
          </w:tcPr>
          <w:p w:rsidR="006437EE" w:rsidRPr="00974C90" w:rsidP="006437EE" w14:paraId="34F15B8A" w14:textId="77777777">
            <w:pPr>
              <w:pStyle w:val="NoSpacing"/>
              <w:rPr>
                <w:rFonts w:cs="Tahoma"/>
                <w:szCs w:val="20"/>
              </w:rPr>
            </w:pPr>
            <w:r w:rsidRPr="00C506EF">
              <w:rPr>
                <w:rFonts w:cs="Tahoma"/>
                <w:szCs w:val="20"/>
              </w:rPr>
              <w:t>Öğrenme çıktıları; gözlem formu, kontrol listesi, dereceli puanlama anahtarı, performans</w:t>
            </w:r>
            <w:r>
              <w:rPr>
                <w:rFonts w:cs="Tahoma"/>
                <w:szCs w:val="20"/>
              </w:rPr>
              <w:t xml:space="preserve"> </w:t>
            </w:r>
            <w:r w:rsidRPr="00C506EF">
              <w:rPr>
                <w:rFonts w:cs="Tahoma"/>
                <w:szCs w:val="20"/>
              </w:rPr>
              <w:t>görevi, öz</w:t>
            </w:r>
            <w:r>
              <w:rPr>
                <w:rFonts w:cs="Tahoma"/>
                <w:szCs w:val="20"/>
              </w:rPr>
              <w:t xml:space="preserve"> </w:t>
            </w:r>
            <w:r w:rsidRPr="00C506EF">
              <w:rPr>
                <w:rFonts w:cs="Tahoma"/>
                <w:szCs w:val="20"/>
              </w:rPr>
              <w:t>değerlendirme formu, oyun temelli değerlendirme ve çalışma kâğıdı kullanılarak</w:t>
            </w:r>
            <w:r>
              <w:rPr>
                <w:rFonts w:cs="Tahoma"/>
                <w:szCs w:val="20"/>
              </w:rPr>
              <w:t xml:space="preserve"> </w:t>
            </w:r>
            <w:r w:rsidRPr="00C506EF">
              <w:rPr>
                <w:rFonts w:cs="Tahoma"/>
                <w:szCs w:val="20"/>
              </w:rPr>
              <w:t>değerlendirilebilir. Dinleme</w:t>
            </w:r>
            <w:r>
              <w:rPr>
                <w:rFonts w:cs="Tahoma"/>
                <w:szCs w:val="20"/>
              </w:rPr>
              <w:t xml:space="preserve"> </w:t>
            </w:r>
            <w:r w:rsidRPr="00C506EF">
              <w:rPr>
                <w:rFonts w:cs="Tahoma"/>
                <w:szCs w:val="20"/>
              </w:rPr>
              <w:t>/izleme, okuma, konuşma ve yazma becerilerinin birkaçını</w:t>
            </w:r>
            <w:r>
              <w:rPr>
                <w:rFonts w:cs="Tahoma"/>
                <w:szCs w:val="20"/>
              </w:rPr>
              <w:t xml:space="preserve"> </w:t>
            </w:r>
            <w:r w:rsidRPr="00C506EF">
              <w:rPr>
                <w:rFonts w:cs="Tahoma"/>
                <w:szCs w:val="20"/>
              </w:rPr>
              <w:t>veya tamamını içeren bir performans görevi verilebilir. Performans görevi analitik dereceli</w:t>
            </w:r>
            <w:r>
              <w:rPr>
                <w:rFonts w:cs="Tahoma"/>
                <w:szCs w:val="20"/>
              </w:rPr>
              <w:t xml:space="preserve"> </w:t>
            </w:r>
            <w:r w:rsidRPr="00C506EF">
              <w:rPr>
                <w:rFonts w:cs="Tahoma"/>
                <w:szCs w:val="20"/>
              </w:rPr>
              <w:t>puanlama anahtarı kullanılarak değerlendirilebilir.</w:t>
            </w:r>
          </w:p>
        </w:tc>
      </w:tr>
      <w:tr w14:paraId="4127AB12" w14:textId="77777777" w:rsidTr="006437EE">
        <w:tblPrEx>
          <w:tblW w:w="4822" w:type="pct"/>
          <w:tblInd w:w="274" w:type="dxa"/>
          <w:tblLayout w:type="fixed"/>
          <w:tblLook w:val="04A0"/>
        </w:tblPrEx>
        <w:trPr>
          <w:trHeight w:val="275"/>
        </w:trPr>
        <w:tc>
          <w:tcPr>
            <w:tcW w:w="1072" w:type="pct"/>
            <w:tcMar>
              <w:top w:w="28" w:type="dxa"/>
              <w:bottom w:w="28" w:type="dxa"/>
            </w:tcMar>
            <w:vAlign w:val="center"/>
          </w:tcPr>
          <w:p w:rsidR="006437EE" w:rsidRPr="00974C90" w:rsidP="006437EE" w14:paraId="14B27BCF" w14:textId="77777777">
            <w:pPr>
              <w:pStyle w:val="NoSpacing"/>
              <w:rPr>
                <w:rFonts w:cs="Tahoma"/>
                <w:b/>
                <w:szCs w:val="20"/>
              </w:rPr>
            </w:pPr>
            <w:r w:rsidRPr="00974C90">
              <w:rPr>
                <w:rFonts w:cs="Tahoma"/>
                <w:b/>
                <w:szCs w:val="20"/>
              </w:rPr>
              <w:t>Anahtar Kavramlar</w:t>
            </w:r>
          </w:p>
        </w:tc>
        <w:tc>
          <w:tcPr>
            <w:tcW w:w="3888" w:type="pct"/>
            <w:gridSpan w:val="3"/>
            <w:tcMar>
              <w:top w:w="28" w:type="dxa"/>
              <w:bottom w:w="28" w:type="dxa"/>
            </w:tcMar>
            <w:vAlign w:val="center"/>
          </w:tcPr>
          <w:p w:rsidR="006437EE" w:rsidRPr="00974C90" w:rsidP="006437EE" w14:paraId="1E4466C7" w14:textId="77777777">
            <w:pPr>
              <w:pStyle w:val="NoSpacing"/>
              <w:rPr>
                <w:rFonts w:cs="Tahoma"/>
                <w:szCs w:val="20"/>
              </w:rPr>
            </w:pPr>
            <w:r w:rsidRPr="006437EE">
              <w:rPr>
                <w:rFonts w:cs="Tahoma"/>
                <w:szCs w:val="20"/>
              </w:rPr>
              <w:t>afetlere hazırlık, canlılar, çevre, doğa, doğal kaynaklar, doğal miras, doğa olayları, tasarruf</w:t>
            </w:r>
          </w:p>
        </w:tc>
      </w:tr>
      <w:tr w14:paraId="4685A78C" w14:textId="77777777" w:rsidTr="006437EE">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6437EE" w:rsidRPr="00974C90" w:rsidP="006437EE" w14:paraId="29DAB605" w14:textId="77777777">
            <w:pPr>
              <w:pStyle w:val="NoSpacing"/>
              <w:rPr>
                <w:rFonts w:cs="Tahoma"/>
                <w:b/>
                <w:color w:val="FF0000"/>
                <w:szCs w:val="20"/>
              </w:rPr>
            </w:pPr>
            <w:r w:rsidRPr="00974C90">
              <w:rPr>
                <w:rFonts w:cs="Tahoma"/>
                <w:b/>
                <w:color w:val="FF0000"/>
                <w:szCs w:val="20"/>
              </w:rPr>
              <w:t xml:space="preserve">ÖĞRENME-ÖĞRETME YAŞANTILARI </w:t>
            </w:r>
          </w:p>
        </w:tc>
      </w:tr>
      <w:tr w14:paraId="28A5B64A" w14:textId="77777777" w:rsidTr="006437EE">
        <w:tblPrEx>
          <w:tblW w:w="4822" w:type="pct"/>
          <w:tblInd w:w="274" w:type="dxa"/>
          <w:tblLayout w:type="fixed"/>
          <w:tblLook w:val="04A0"/>
        </w:tblPrEx>
        <w:trPr>
          <w:trHeight w:val="709"/>
        </w:trPr>
        <w:tc>
          <w:tcPr>
            <w:tcW w:w="1072" w:type="pct"/>
            <w:tcMar>
              <w:top w:w="28" w:type="dxa"/>
              <w:bottom w:w="28" w:type="dxa"/>
            </w:tcMar>
            <w:vAlign w:val="center"/>
          </w:tcPr>
          <w:p w:rsidR="006437EE" w:rsidRPr="009B427D" w:rsidP="006437EE" w14:paraId="10797583" w14:textId="77777777">
            <w:pPr>
              <w:pStyle w:val="NoSpacing"/>
              <w:rPr>
                <w:rFonts w:cs="Tahoma"/>
                <w:b/>
                <w:szCs w:val="20"/>
              </w:rPr>
            </w:pPr>
            <w:r w:rsidRPr="009B427D">
              <w:rPr>
                <w:rFonts w:cs="Tahoma"/>
                <w:b/>
                <w:szCs w:val="20"/>
              </w:rPr>
              <w:t>Ön Değerlendirme</w:t>
            </w:r>
          </w:p>
        </w:tc>
        <w:tc>
          <w:tcPr>
            <w:tcW w:w="3888" w:type="pct"/>
            <w:gridSpan w:val="3"/>
            <w:tcMar>
              <w:top w:w="28" w:type="dxa"/>
              <w:bottom w:w="28" w:type="dxa"/>
            </w:tcMar>
            <w:vAlign w:val="center"/>
          </w:tcPr>
          <w:p w:rsidR="006437EE" w:rsidRPr="00974C90" w:rsidP="006437EE" w14:paraId="1E9DD94A" w14:textId="77777777">
            <w:pPr>
              <w:pStyle w:val="NoSpacing"/>
              <w:rPr>
                <w:rFonts w:eastAsia="Arial Nova" w:cs="Tahoma"/>
                <w:szCs w:val="20"/>
                <w:lang w:eastAsia="tr-TR"/>
              </w:rPr>
            </w:pPr>
            <w:r w:rsidRPr="00E7785A">
              <w:rPr>
                <w:rFonts w:eastAsia="Calibri" w:cs="Tahoma"/>
                <w:szCs w:val="20"/>
                <w14:ligatures w14:val="standardContextual"/>
              </w:rPr>
              <w:t>Öğrenme çıktıları; gözlem formu, kontrol listesi ve çalışma kâğıdı kullanılarak değerlendirilebilir.</w:t>
            </w:r>
            <w:r>
              <w:rPr>
                <w:rFonts w:eastAsia="Calibri" w:cs="Tahoma"/>
                <w:szCs w:val="20"/>
                <w14:ligatures w14:val="standardContextual"/>
              </w:rPr>
              <w:t xml:space="preserve"> </w:t>
            </w:r>
            <w:r w:rsidRPr="00E7785A">
              <w:rPr>
                <w:rFonts w:eastAsia="Calibri" w:cs="Tahoma"/>
                <w:szCs w:val="20"/>
                <w14:ligatures w14:val="standardContextual"/>
              </w:rPr>
              <w:t>Dinleme/izleme, okuma, konuşma ve yazma becerilerinin birkaçını veya tamamını</w:t>
            </w:r>
            <w:r>
              <w:rPr>
                <w:rFonts w:eastAsia="Calibri" w:cs="Tahoma"/>
                <w:szCs w:val="20"/>
                <w14:ligatures w14:val="standardContextual"/>
              </w:rPr>
              <w:t xml:space="preserve"> </w:t>
            </w:r>
            <w:r w:rsidRPr="00E7785A">
              <w:rPr>
                <w:rFonts w:eastAsia="Calibri" w:cs="Tahoma"/>
                <w:szCs w:val="20"/>
                <w14:ligatures w14:val="standardContextual"/>
              </w:rPr>
              <w:t>içeren bir performans görevi verilebilir. Performans görevi analitik dereceli puanlama</w:t>
            </w:r>
            <w:r>
              <w:rPr>
                <w:rFonts w:eastAsia="Calibri" w:cs="Tahoma"/>
                <w:szCs w:val="20"/>
                <w14:ligatures w14:val="standardContextual"/>
              </w:rPr>
              <w:t xml:space="preserve"> </w:t>
            </w:r>
            <w:r w:rsidRPr="00E7785A">
              <w:rPr>
                <w:rFonts w:eastAsia="Calibri" w:cs="Tahoma"/>
                <w:szCs w:val="20"/>
                <w14:ligatures w14:val="standardContextual"/>
              </w:rPr>
              <w:t>anahtarı kullanılarak değerlendirilebilir</w:t>
            </w:r>
          </w:p>
        </w:tc>
      </w:tr>
      <w:tr w14:paraId="5108429F" w14:textId="77777777" w:rsidTr="006437EE">
        <w:tblPrEx>
          <w:tblW w:w="4822" w:type="pct"/>
          <w:tblInd w:w="274" w:type="dxa"/>
          <w:tblLayout w:type="fixed"/>
          <w:tblLook w:val="04A0"/>
        </w:tblPrEx>
        <w:trPr>
          <w:trHeight w:val="1126"/>
        </w:trPr>
        <w:tc>
          <w:tcPr>
            <w:tcW w:w="1072" w:type="pct"/>
            <w:tcMar>
              <w:top w:w="28" w:type="dxa"/>
              <w:bottom w:w="28" w:type="dxa"/>
            </w:tcMar>
            <w:vAlign w:val="center"/>
          </w:tcPr>
          <w:p w:rsidR="006437EE" w:rsidRPr="009B427D" w:rsidP="006437EE" w14:paraId="784EF684" w14:textId="77777777">
            <w:pPr>
              <w:pStyle w:val="NoSpacing"/>
              <w:rPr>
                <w:rFonts w:cs="Tahoma"/>
                <w:b/>
                <w:szCs w:val="20"/>
              </w:rPr>
            </w:pPr>
            <w:r w:rsidRPr="009B427D">
              <w:rPr>
                <w:rFonts w:cs="Tahoma"/>
                <w:b/>
                <w:szCs w:val="20"/>
              </w:rPr>
              <w:t>Öğrenme- Öğretme Uygulamaları</w:t>
            </w:r>
          </w:p>
        </w:tc>
        <w:tc>
          <w:tcPr>
            <w:tcW w:w="3888" w:type="pct"/>
            <w:gridSpan w:val="3"/>
            <w:tcMar>
              <w:top w:w="28" w:type="dxa"/>
              <w:bottom w:w="28" w:type="dxa"/>
            </w:tcMar>
            <w:vAlign w:val="center"/>
          </w:tcPr>
          <w:p w:rsidR="006437EE" w:rsidP="006437EE" w14:paraId="08542AA8" w14:textId="09D0337C">
            <w:pPr>
              <w:pStyle w:val="NoSpacing"/>
              <w:rPr>
                <w:rFonts w:cs="Barlow-Light"/>
                <w:b/>
                <w:color w:val="FF0000"/>
                <w:szCs w:val="20"/>
                <w14:ligatures w14:val="standardContextual"/>
              </w:rPr>
            </w:pPr>
            <w:r>
              <w:rPr>
                <w:rFonts w:cs="Barlow-Light"/>
                <w:b/>
                <w:color w:val="FF0000"/>
                <w:szCs w:val="20"/>
                <w14:ligatures w14:val="standardContextual"/>
              </w:rPr>
              <w:t>ORMAN</w:t>
            </w:r>
            <w:r w:rsidRPr="002E0056">
              <w:rPr>
                <w:rFonts w:cs="Barlow-Light"/>
                <w:b/>
                <w:color w:val="FF0000"/>
                <w:szCs w:val="20"/>
                <w14:ligatures w14:val="standardContextual"/>
              </w:rPr>
              <w:t xml:space="preserve"> </w:t>
            </w:r>
            <w:r w:rsidR="00C12393">
              <w:rPr>
                <w:rFonts w:cs="Barlow-Light"/>
                <w:b/>
                <w:color w:val="FF0000"/>
                <w:szCs w:val="20"/>
                <w14:ligatures w14:val="standardContextual"/>
              </w:rPr>
              <w:t xml:space="preserve">(2 </w:t>
            </w:r>
            <w:r>
              <w:rPr>
                <w:rFonts w:cs="Barlow-Light"/>
                <w:b/>
                <w:color w:val="FF0000"/>
                <w:szCs w:val="20"/>
                <w14:ligatures w14:val="standardContextual"/>
              </w:rPr>
              <w:t>SAAT)</w:t>
            </w:r>
          </w:p>
          <w:p w:rsidR="006437EE" w:rsidP="005A0EBF" w14:paraId="1FF51685" w14:textId="72C6FDDD">
            <w:pPr>
              <w:pStyle w:val="NoSpacing"/>
              <w:rPr>
                <w:rFonts w:eastAsia="Times New Roman" w:cs="Times New Roman"/>
                <w:szCs w:val="20"/>
              </w:rPr>
            </w:pPr>
            <w:r w:rsidRPr="00D5247F">
              <w:rPr>
                <w:rFonts w:eastAsia="Times New Roman" w:cs="Times New Roman"/>
                <w:b/>
                <w:szCs w:val="20"/>
              </w:rPr>
              <w:t xml:space="preserve">Sayfa </w:t>
            </w:r>
            <w:r w:rsidR="00C12393">
              <w:rPr>
                <w:rFonts w:eastAsia="Times New Roman" w:cs="Times New Roman"/>
                <w:b/>
                <w:szCs w:val="20"/>
              </w:rPr>
              <w:t>119</w:t>
            </w:r>
            <w:r>
              <w:rPr>
                <w:rFonts w:eastAsia="Times New Roman" w:cs="Times New Roman"/>
                <w:b/>
                <w:szCs w:val="20"/>
              </w:rPr>
              <w:t xml:space="preserve">  </w:t>
            </w:r>
            <w:r w:rsidRPr="005A0EBF" w:rsidR="005A0EBF">
              <w:rPr>
                <w:rFonts w:eastAsia="Times New Roman" w:cs="Times New Roman"/>
                <w:szCs w:val="20"/>
              </w:rPr>
              <w:t>Öğrencilerden belirli bir konu hakkında dinleyici kitlesi ve konunun özelliğini dikkate</w:t>
            </w:r>
            <w:r w:rsidR="005A0EBF">
              <w:rPr>
                <w:rFonts w:eastAsia="Times New Roman" w:cs="Times New Roman"/>
                <w:szCs w:val="20"/>
              </w:rPr>
              <w:t xml:space="preserve"> </w:t>
            </w:r>
            <w:r w:rsidRPr="005A0EBF" w:rsidR="005A0EBF">
              <w:rPr>
                <w:rFonts w:eastAsia="Times New Roman" w:cs="Times New Roman"/>
                <w:szCs w:val="20"/>
              </w:rPr>
              <w:t>alarak bir konuşma planı hazırlamaları istenir (KB2.6). Hazırladıkları konuşma planını</w:t>
            </w:r>
            <w:r w:rsidR="005A0EBF">
              <w:rPr>
                <w:rFonts w:eastAsia="Times New Roman" w:cs="Times New Roman"/>
                <w:szCs w:val="20"/>
              </w:rPr>
              <w:t xml:space="preserve"> </w:t>
            </w:r>
            <w:r w:rsidRPr="005A0EBF" w:rsidR="005A0EBF">
              <w:rPr>
                <w:rFonts w:eastAsia="Times New Roman" w:cs="Times New Roman"/>
                <w:szCs w:val="20"/>
              </w:rPr>
              <w:t>dinleyici kitlesinin özelliklerini dikkate alarak sunmaları sağlanır</w:t>
            </w:r>
            <w:r>
              <w:rPr>
                <w:rFonts w:eastAsia="Times New Roman" w:cs="Times New Roman"/>
                <w:szCs w:val="20"/>
              </w:rPr>
              <w:t>.</w:t>
            </w:r>
          </w:p>
          <w:p w:rsidR="005A0EBF" w:rsidP="006437EE" w14:paraId="7F826838" w14:textId="7332A016">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 xml:space="preserve">119  </w:t>
            </w:r>
            <w:r w:rsidRPr="005A0EBF">
              <w:rPr>
                <w:rFonts w:eastAsia="Times New Roman" w:cs="Times New Roman"/>
                <w:szCs w:val="20"/>
              </w:rPr>
              <w:t>Öğrencilerden</w:t>
            </w:r>
            <w:r>
              <w:rPr>
                <w:rFonts w:eastAsia="Times New Roman" w:cs="Times New Roman"/>
                <w:szCs w:val="20"/>
              </w:rPr>
              <w:t xml:space="preserve"> konuşma sürecini değerlendirmeleri istenir.</w:t>
            </w:r>
          </w:p>
          <w:p w:rsidR="006437EE" w:rsidP="006437EE" w14:paraId="0F61CE2D" w14:textId="5A96FEB5">
            <w:pPr>
              <w:pStyle w:val="NoSpacing"/>
              <w:rPr>
                <w:rFonts w:cs="Barlow-Light"/>
                <w:b/>
                <w:color w:val="FF0000"/>
                <w:szCs w:val="20"/>
                <w14:ligatures w14:val="standardContextual"/>
              </w:rPr>
            </w:pPr>
            <w:r>
              <w:rPr>
                <w:rFonts w:cs="Barlow-Light"/>
                <w:b/>
                <w:color w:val="FF0000"/>
                <w:szCs w:val="20"/>
                <w14:ligatures w14:val="standardContextual"/>
              </w:rPr>
              <w:t>FIRTINA  (6</w:t>
            </w:r>
            <w:r>
              <w:rPr>
                <w:rFonts w:cs="Barlow-Light"/>
                <w:b/>
                <w:color w:val="FF0000"/>
                <w:szCs w:val="20"/>
                <w14:ligatures w14:val="standardContextual"/>
              </w:rPr>
              <w:t xml:space="preserve"> SAAT)</w:t>
            </w:r>
          </w:p>
          <w:p w:rsidR="006437EE" w:rsidP="005447F4" w14:paraId="5C79E2B7" w14:textId="09C01808">
            <w:pPr>
              <w:pStyle w:val="NoSpacing"/>
              <w:rPr>
                <w:rFonts w:eastAsia="Times New Roman" w:cs="Times New Roman"/>
                <w:szCs w:val="20"/>
              </w:rPr>
            </w:pPr>
            <w:r w:rsidRPr="00D5247F">
              <w:rPr>
                <w:rFonts w:eastAsia="Times New Roman" w:cs="Times New Roman"/>
                <w:b/>
                <w:szCs w:val="20"/>
              </w:rPr>
              <w:t xml:space="preserve">Sayfa </w:t>
            </w:r>
            <w:r w:rsidR="005447F4">
              <w:rPr>
                <w:rFonts w:eastAsia="Times New Roman" w:cs="Times New Roman"/>
                <w:b/>
                <w:szCs w:val="20"/>
              </w:rPr>
              <w:t>121</w:t>
            </w:r>
            <w:r>
              <w:rPr>
                <w:rFonts w:eastAsia="Times New Roman" w:cs="Times New Roman"/>
                <w:b/>
                <w:szCs w:val="20"/>
              </w:rPr>
              <w:t xml:space="preserve"> </w:t>
            </w:r>
            <w:r>
              <w:rPr>
                <w:rFonts w:eastAsia="Times New Roman" w:cs="Times New Roman"/>
                <w:szCs w:val="20"/>
              </w:rPr>
              <w:t xml:space="preserve"> </w:t>
            </w:r>
            <w:r w:rsidR="008D5148">
              <w:rPr>
                <w:rFonts w:eastAsia="Times New Roman" w:cs="Times New Roman"/>
                <w:szCs w:val="20"/>
              </w:rPr>
              <w:t>Metne hazırlık çalışmaları yapılır.</w:t>
            </w:r>
          </w:p>
          <w:p w:rsidR="005447F4" w:rsidP="0027581F" w14:paraId="12C766E9" w14:textId="4742B70C">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122-123</w:t>
            </w:r>
            <w:r w:rsidR="00E0287F">
              <w:rPr>
                <w:rFonts w:eastAsia="Times New Roman" w:cs="Times New Roman"/>
                <w:b/>
                <w:szCs w:val="20"/>
              </w:rPr>
              <w:t>-124</w:t>
            </w:r>
            <w:r>
              <w:rPr>
                <w:rFonts w:eastAsia="Times New Roman" w:cs="Times New Roman"/>
                <w:b/>
                <w:szCs w:val="20"/>
              </w:rPr>
              <w:t xml:space="preserve"> </w:t>
            </w:r>
            <w:r>
              <w:rPr>
                <w:rFonts w:eastAsia="Times New Roman" w:cs="Times New Roman"/>
                <w:szCs w:val="20"/>
              </w:rPr>
              <w:t xml:space="preserve"> </w:t>
            </w:r>
            <w:r w:rsidRPr="0027581F" w:rsidR="0027581F">
              <w:rPr>
                <w:rFonts w:eastAsia="Times New Roman" w:cs="Times New Roman"/>
                <w:szCs w:val="20"/>
              </w:rPr>
              <w:t>Öğrencilerden dinleme/izleme veya okuma öncesinde dinleyecekleri/izleyecekleri</w:t>
            </w:r>
            <w:r w:rsidR="0027581F">
              <w:rPr>
                <w:rFonts w:eastAsia="Times New Roman" w:cs="Times New Roman"/>
                <w:szCs w:val="20"/>
              </w:rPr>
              <w:t xml:space="preserve"> </w:t>
            </w:r>
            <w:r w:rsidRPr="0027581F" w:rsidR="0027581F">
              <w:rPr>
                <w:rFonts w:eastAsia="Times New Roman" w:cs="Times New Roman"/>
                <w:szCs w:val="20"/>
              </w:rPr>
              <w:t>veya okuyacakları metnin başlığını, görsellerini incelemeleri, metnin içeriğini ifade</w:t>
            </w:r>
            <w:r w:rsidR="0027581F">
              <w:rPr>
                <w:rFonts w:eastAsia="Times New Roman" w:cs="Times New Roman"/>
                <w:szCs w:val="20"/>
              </w:rPr>
              <w:t xml:space="preserve"> </w:t>
            </w:r>
            <w:r w:rsidRPr="0027581F" w:rsidR="0027581F">
              <w:rPr>
                <w:rFonts w:eastAsia="Times New Roman" w:cs="Times New Roman"/>
                <w:szCs w:val="20"/>
              </w:rPr>
              <w:t>etmeleri ve metinde geçen bilgiler/olaylar ve metnin konusu hakkında tahminde bulunmaları</w:t>
            </w:r>
            <w:r w:rsidR="0027581F">
              <w:rPr>
                <w:rFonts w:eastAsia="Times New Roman" w:cs="Times New Roman"/>
                <w:szCs w:val="20"/>
              </w:rPr>
              <w:t xml:space="preserve"> </w:t>
            </w:r>
            <w:r w:rsidRPr="0027581F" w:rsidR="0027581F">
              <w:rPr>
                <w:rFonts w:eastAsia="Times New Roman" w:cs="Times New Roman"/>
                <w:szCs w:val="20"/>
              </w:rPr>
              <w:t>istenir</w:t>
            </w:r>
            <w:r w:rsidR="0027581F">
              <w:rPr>
                <w:rFonts w:eastAsia="Times New Roman" w:cs="Times New Roman"/>
                <w:szCs w:val="20"/>
              </w:rPr>
              <w:t>.</w:t>
            </w:r>
          </w:p>
          <w:p w:rsidR="005447F4" w:rsidP="005447F4" w14:paraId="54D1555F" w14:textId="5A84B011">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12</w:t>
            </w:r>
            <w:r w:rsidR="00E0287F">
              <w:rPr>
                <w:rFonts w:eastAsia="Times New Roman" w:cs="Times New Roman"/>
                <w:b/>
                <w:szCs w:val="20"/>
              </w:rPr>
              <w:t>5</w:t>
            </w:r>
            <w:r>
              <w:rPr>
                <w:rFonts w:eastAsia="Times New Roman" w:cs="Times New Roman"/>
                <w:b/>
                <w:szCs w:val="20"/>
              </w:rPr>
              <w:t xml:space="preserve"> </w:t>
            </w:r>
            <w:r>
              <w:rPr>
                <w:rFonts w:eastAsia="Times New Roman" w:cs="Times New Roman"/>
                <w:szCs w:val="20"/>
              </w:rPr>
              <w:t xml:space="preserve"> </w:t>
            </w:r>
            <w:r w:rsidR="00E0287F">
              <w:rPr>
                <w:rFonts w:eastAsia="Times New Roman" w:cs="Times New Roman"/>
                <w:szCs w:val="20"/>
              </w:rPr>
              <w:t>Okuma sürecini değerlendirmeleri istenir.</w:t>
            </w:r>
            <w:r w:rsidR="00BC56B9">
              <w:rPr>
                <w:rFonts w:eastAsia="Times New Roman" w:cs="Times New Roman"/>
                <w:szCs w:val="20"/>
              </w:rPr>
              <w:t>Metinle ilgili duygu ve düşüncelerini açıklar ve arkadaşlarıyla paylaşır.Konuşma kurallarına göre konuşma sürecini değerlendirmeleri istenir.</w:t>
            </w:r>
          </w:p>
          <w:p w:rsidR="00255FE0" w:rsidRPr="00255FE0" w:rsidP="00255FE0" w14:paraId="088EA5EC" w14:textId="3FD92F30">
            <w:pPr>
              <w:pStyle w:val="NoSpacing"/>
              <w:rPr>
                <w:rFonts w:eastAsia="Times New Roman" w:cs="Times New Roman"/>
                <w:iCs/>
                <w:szCs w:val="20"/>
              </w:rPr>
            </w:pPr>
            <w:r w:rsidRPr="00D5247F">
              <w:rPr>
                <w:rFonts w:eastAsia="Times New Roman" w:cs="Times New Roman"/>
                <w:b/>
                <w:szCs w:val="20"/>
              </w:rPr>
              <w:t xml:space="preserve">Sayfa </w:t>
            </w:r>
            <w:r>
              <w:rPr>
                <w:rFonts w:eastAsia="Times New Roman" w:cs="Times New Roman"/>
                <w:b/>
                <w:szCs w:val="20"/>
              </w:rPr>
              <w:t>12</w:t>
            </w:r>
            <w:r w:rsidR="00BC56B9">
              <w:rPr>
                <w:rFonts w:eastAsia="Times New Roman" w:cs="Times New Roman"/>
                <w:b/>
                <w:szCs w:val="20"/>
              </w:rPr>
              <w:t>6</w:t>
            </w:r>
            <w:r>
              <w:rPr>
                <w:rFonts w:eastAsia="Times New Roman" w:cs="Times New Roman"/>
                <w:b/>
                <w:szCs w:val="20"/>
              </w:rPr>
              <w:t xml:space="preserve"> </w:t>
            </w:r>
            <w:r>
              <w:rPr>
                <w:rFonts w:eastAsia="Times New Roman" w:cs="Times New Roman"/>
                <w:szCs w:val="20"/>
              </w:rPr>
              <w:t xml:space="preserve"> </w:t>
            </w:r>
            <w:r w:rsidRPr="00BC56B9" w:rsidR="00BC56B9">
              <w:rPr>
                <w:rFonts w:eastAsia="Times New Roman" w:cs="Times New Roman"/>
                <w:szCs w:val="20"/>
              </w:rPr>
              <w:t>Okuduğunuz metnin konusunu ve ana fikrini yaz</w:t>
            </w:r>
            <w:r w:rsidR="00BC56B9">
              <w:rPr>
                <w:rFonts w:eastAsia="Times New Roman" w:cs="Times New Roman"/>
                <w:szCs w:val="20"/>
              </w:rPr>
              <w:t>ar.</w:t>
            </w:r>
            <w:r w:rsidRPr="00255FE0">
              <w:rPr>
                <w:rFonts w:ascii="Barlow-LightItalic" w:hAnsi="Barlow-LightItalic" w:cs="Barlow-LightItalic"/>
                <w:i/>
                <w:iCs/>
                <w:szCs w:val="20"/>
                <w14:ligatures w14:val="standardContextual"/>
              </w:rPr>
              <w:t xml:space="preserve"> </w:t>
            </w:r>
            <w:r w:rsidRPr="00255FE0">
              <w:rPr>
                <w:rFonts w:eastAsia="Times New Roman" w:cs="Times New Roman"/>
                <w:iCs/>
                <w:szCs w:val="20"/>
              </w:rPr>
              <w:t>Okuduğu metindeki olay, nesne ve kişileri özelliklerine göre sınıflandırır.</w:t>
            </w:r>
            <w:r>
              <w:t xml:space="preserve"> </w:t>
            </w:r>
            <w:r w:rsidRPr="00255FE0">
              <w:rPr>
                <w:rFonts w:eastAsia="Times New Roman" w:cs="Times New Roman"/>
                <w:iCs/>
                <w:szCs w:val="20"/>
              </w:rPr>
              <w:t>Metindeki farklı karakter, olay ve nesnelerin çeşitli özelliklerini sınıflandırarak</w:t>
            </w:r>
          </w:p>
          <w:p w:rsidR="005447F4" w:rsidRPr="00255FE0" w:rsidP="00255FE0" w14:paraId="095DDD5A" w14:textId="48E5553F">
            <w:pPr>
              <w:pStyle w:val="NoSpacing"/>
              <w:rPr>
                <w:rFonts w:eastAsia="Times New Roman" w:cs="Times New Roman"/>
                <w:szCs w:val="20"/>
              </w:rPr>
            </w:pPr>
            <w:r w:rsidRPr="00255FE0">
              <w:rPr>
                <w:rFonts w:eastAsia="Times New Roman" w:cs="Times New Roman"/>
                <w:iCs/>
                <w:szCs w:val="20"/>
              </w:rPr>
              <w:t>yazmaları istenir. Yazılarında eş anlamlı sözcükleri kullanmaları sağlanır.</w:t>
            </w:r>
            <w:r>
              <w:t xml:space="preserve"> </w:t>
            </w:r>
            <w:r w:rsidRPr="00255FE0">
              <w:rPr>
                <w:rFonts w:eastAsia="Times New Roman" w:cs="Times New Roman"/>
                <w:iCs/>
                <w:szCs w:val="20"/>
              </w:rPr>
              <w:t>Dinledikleri/izledikleri veya okudukları metinleri duygu ve düşüncelerinden</w:t>
            </w:r>
            <w:r>
              <w:rPr>
                <w:rFonts w:eastAsia="Times New Roman" w:cs="Times New Roman"/>
                <w:iCs/>
                <w:szCs w:val="20"/>
              </w:rPr>
              <w:t xml:space="preserve"> </w:t>
            </w:r>
            <w:r w:rsidRPr="00255FE0">
              <w:rPr>
                <w:rFonts w:eastAsia="Times New Roman" w:cs="Times New Roman"/>
                <w:iCs/>
                <w:szCs w:val="20"/>
              </w:rPr>
              <w:t>yola çıkarak oluş sırasına göre kendi cümleleri ile yazmaları istenir. Yazma sırasında büyük</w:t>
            </w:r>
            <w:r>
              <w:rPr>
                <w:rFonts w:eastAsia="Times New Roman" w:cs="Times New Roman"/>
                <w:iCs/>
                <w:szCs w:val="20"/>
              </w:rPr>
              <w:t xml:space="preserve"> </w:t>
            </w:r>
            <w:r w:rsidRPr="00255FE0">
              <w:rPr>
                <w:rFonts w:eastAsia="Times New Roman" w:cs="Times New Roman"/>
                <w:iCs/>
                <w:szCs w:val="20"/>
              </w:rPr>
              <w:t>harfleri ve noktalama işaretlerini doğru kullanmaları beklenir</w:t>
            </w:r>
            <w:r w:rsidR="002D44B3">
              <w:rPr>
                <w:rFonts w:eastAsia="Times New Roman" w:cs="Times New Roman"/>
                <w:iCs/>
                <w:szCs w:val="20"/>
              </w:rPr>
              <w:t xml:space="preserve">. </w:t>
            </w:r>
            <w:r w:rsidRPr="002D44B3" w:rsidR="002D44B3">
              <w:rPr>
                <w:rFonts w:eastAsia="Times New Roman" w:cs="Times New Roman"/>
                <w:iCs/>
                <w:szCs w:val="20"/>
              </w:rPr>
              <w:t xml:space="preserve">Metinden yaralanarak eksik bırakılan noktalama işaretlerini </w:t>
            </w:r>
            <w:r w:rsidR="002D44B3">
              <w:rPr>
                <w:rFonts w:eastAsia="Times New Roman" w:cs="Times New Roman"/>
                <w:iCs/>
                <w:szCs w:val="20"/>
              </w:rPr>
              <w:t>tamamlamaları istenir.</w:t>
            </w:r>
          </w:p>
          <w:p w:rsidR="002D44B3" w:rsidP="005447F4" w14:paraId="5F911415" w14:textId="4EB6C9BB">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127</w:t>
            </w:r>
            <w:r>
              <w:rPr>
                <w:rFonts w:eastAsia="Times New Roman" w:cs="Times New Roman"/>
                <w:b/>
                <w:szCs w:val="20"/>
              </w:rPr>
              <w:t xml:space="preserve"> </w:t>
            </w:r>
            <w:r>
              <w:rPr>
                <w:rFonts w:eastAsia="Times New Roman" w:cs="Times New Roman"/>
                <w:szCs w:val="20"/>
              </w:rPr>
              <w:t xml:space="preserve"> </w:t>
            </w:r>
            <w:r w:rsidRPr="002D44B3">
              <w:rPr>
                <w:rFonts w:eastAsia="Times New Roman" w:cs="Times New Roman"/>
                <w:szCs w:val="20"/>
              </w:rPr>
              <w:t>Okudukları metinde yer alan zıt ve eş anlamlı sözcükleri belirlemeleri istenir</w:t>
            </w:r>
            <w:r>
              <w:rPr>
                <w:rFonts w:eastAsia="Times New Roman" w:cs="Times New Roman"/>
                <w:szCs w:val="20"/>
              </w:rPr>
              <w:t>. Eş anlamlı kelimeleri cümle içinde kullanmaları istenir.</w:t>
            </w:r>
          </w:p>
          <w:p w:rsidR="005447F4" w:rsidRPr="00B835D1" w:rsidP="002D44B3" w14:paraId="362F5623" w14:textId="0F5BEB72">
            <w:pPr>
              <w:pStyle w:val="NoSpacing"/>
              <w:rPr>
                <w:rFonts w:eastAsia="Times New Roman" w:cs="Times New Roman"/>
                <w:szCs w:val="20"/>
              </w:rPr>
            </w:pPr>
            <w:r w:rsidRPr="00D5247F">
              <w:rPr>
                <w:rFonts w:eastAsia="Times New Roman" w:cs="Times New Roman"/>
                <w:b/>
                <w:szCs w:val="20"/>
              </w:rPr>
              <w:t xml:space="preserve">Sayfa </w:t>
            </w:r>
            <w:r w:rsidR="002D44B3">
              <w:rPr>
                <w:rFonts w:eastAsia="Times New Roman" w:cs="Times New Roman"/>
                <w:b/>
                <w:szCs w:val="20"/>
              </w:rPr>
              <w:t>128</w:t>
            </w:r>
            <w:r>
              <w:rPr>
                <w:rFonts w:eastAsia="Times New Roman" w:cs="Times New Roman"/>
                <w:b/>
                <w:szCs w:val="20"/>
              </w:rPr>
              <w:t xml:space="preserve"> </w:t>
            </w:r>
            <w:r>
              <w:rPr>
                <w:rFonts w:eastAsia="Times New Roman" w:cs="Times New Roman"/>
                <w:szCs w:val="20"/>
              </w:rPr>
              <w:t xml:space="preserve"> </w:t>
            </w:r>
            <w:r w:rsidRPr="002D44B3" w:rsidR="002D44B3">
              <w:rPr>
                <w:rFonts w:eastAsia="Times New Roman" w:cs="Times New Roman"/>
                <w:szCs w:val="20"/>
              </w:rPr>
              <w:t>Konuşmalarında</w:t>
            </w:r>
            <w:r w:rsidR="002D44B3">
              <w:rPr>
                <w:rFonts w:eastAsia="Times New Roman" w:cs="Times New Roman"/>
                <w:szCs w:val="20"/>
              </w:rPr>
              <w:t xml:space="preserve"> ve yazılarında </w:t>
            </w:r>
            <w:r w:rsidRPr="002D44B3" w:rsidR="002D44B3">
              <w:rPr>
                <w:rFonts w:eastAsia="Times New Roman" w:cs="Times New Roman"/>
                <w:szCs w:val="20"/>
              </w:rPr>
              <w:t xml:space="preserve"> sözcükleri yerinde ve anlamına uygun şekilde kullanarak anlamlı ve kurallı</w:t>
            </w:r>
            <w:r w:rsidR="002D44B3">
              <w:rPr>
                <w:rFonts w:eastAsia="Times New Roman" w:cs="Times New Roman"/>
                <w:szCs w:val="20"/>
              </w:rPr>
              <w:t xml:space="preserve"> </w:t>
            </w:r>
            <w:r w:rsidRPr="002D44B3" w:rsidR="002D44B3">
              <w:rPr>
                <w:rFonts w:eastAsia="Times New Roman" w:cs="Times New Roman"/>
                <w:szCs w:val="20"/>
              </w:rPr>
              <w:t>cümleler oluşturmaları sağlanır.</w:t>
            </w:r>
          </w:p>
        </w:tc>
      </w:tr>
      <w:tr w14:paraId="620F5173" w14:textId="77777777" w:rsidTr="006437E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6437EE" w:rsidRPr="00F46570" w:rsidP="006437EE" w14:paraId="44F0B9A9" w14:textId="77777777">
            <w:pPr>
              <w:pStyle w:val="NoSpacing"/>
              <w:rPr>
                <w:rFonts w:cs="Tahoma"/>
                <w:b/>
                <w:szCs w:val="20"/>
              </w:rPr>
            </w:pPr>
            <w:r w:rsidRPr="00F46570">
              <w:rPr>
                <w:rFonts w:cs="Tahoma"/>
                <w:b/>
                <w:color w:val="FF0000"/>
                <w:szCs w:val="20"/>
              </w:rPr>
              <w:t xml:space="preserve">FARKLILAŞTIRMA </w:t>
            </w:r>
          </w:p>
        </w:tc>
      </w:tr>
      <w:tr w14:paraId="182D3E88" w14:textId="77777777" w:rsidTr="006437EE">
        <w:tblPrEx>
          <w:tblW w:w="4822" w:type="pct"/>
          <w:tblInd w:w="274" w:type="dxa"/>
          <w:tblLayout w:type="fixed"/>
          <w:tblLook w:val="04A0"/>
        </w:tblPrEx>
        <w:trPr>
          <w:trHeight w:val="321"/>
        </w:trPr>
        <w:tc>
          <w:tcPr>
            <w:tcW w:w="1072" w:type="pct"/>
            <w:tcMar>
              <w:top w:w="28" w:type="dxa"/>
              <w:bottom w:w="28" w:type="dxa"/>
            </w:tcMar>
            <w:vAlign w:val="center"/>
          </w:tcPr>
          <w:p w:rsidR="006437EE" w:rsidRPr="009B427D" w:rsidP="006437EE" w14:paraId="00B48671" w14:textId="77777777">
            <w:pPr>
              <w:pStyle w:val="NoSpacing"/>
              <w:rPr>
                <w:rFonts w:cs="Tahoma"/>
                <w:b/>
                <w:szCs w:val="20"/>
              </w:rPr>
            </w:pPr>
            <w:r w:rsidRPr="009B427D">
              <w:rPr>
                <w:rFonts w:cs="Tahoma"/>
                <w:b/>
                <w:szCs w:val="20"/>
              </w:rPr>
              <w:t>Zenginleştirme</w:t>
            </w:r>
          </w:p>
        </w:tc>
        <w:tc>
          <w:tcPr>
            <w:tcW w:w="3888" w:type="pct"/>
            <w:gridSpan w:val="3"/>
            <w:tcMar>
              <w:top w:w="28" w:type="dxa"/>
              <w:bottom w:w="28" w:type="dxa"/>
            </w:tcMar>
            <w:vAlign w:val="center"/>
          </w:tcPr>
          <w:p w:rsidR="006437EE" w:rsidRPr="007D6E2A" w:rsidP="006437EE" w14:paraId="2896527A" w14:textId="77777777">
            <w:pPr>
              <w:pStyle w:val="NoSpacing"/>
              <w:rPr>
                <w:rFonts w:cs="Times New Roman"/>
                <w:szCs w:val="20"/>
              </w:rPr>
            </w:pPr>
            <w:r w:rsidRPr="007D6E2A">
              <w:rPr>
                <w:rFonts w:cs="Times New Roman"/>
                <w:szCs w:val="20"/>
              </w:rPr>
              <w:t>Zıt anlamlı sözcükler kullanarak bir konuşma tasarlaması ve bu konuşmada kuralları uygulayabilmesi,</w:t>
            </w:r>
          </w:p>
          <w:p w:rsidR="006437EE" w:rsidRPr="00081987" w:rsidP="006437EE" w14:paraId="29E6D95B" w14:textId="77777777">
            <w:pPr>
              <w:pStyle w:val="NoSpacing"/>
              <w:rPr>
                <w:rFonts w:eastAsia="Arial Nova" w:cs="Tahoma"/>
                <w:szCs w:val="20"/>
                <w:lang w:eastAsia="tr-TR"/>
              </w:rPr>
            </w:pPr>
            <w:r w:rsidRPr="007D6E2A">
              <w:rPr>
                <w:rFonts w:cs="Times New Roman"/>
                <w:szCs w:val="20"/>
              </w:rPr>
              <w:t>metnin eksik bırakılan bölümlerini ön bilgilerinden hareketle devam ettirmesi</w:t>
            </w:r>
            <w:r>
              <w:rPr>
                <w:rFonts w:cs="Times New Roman"/>
                <w:szCs w:val="20"/>
              </w:rPr>
              <w:t xml:space="preserve"> </w:t>
            </w:r>
            <w:r w:rsidRPr="007D6E2A">
              <w:rPr>
                <w:rFonts w:cs="Times New Roman"/>
                <w:szCs w:val="20"/>
              </w:rPr>
              <w:t>gibi zenginleştirme etkinlikleri yaptırılabilir.</w:t>
            </w:r>
            <w:r>
              <w:rPr>
                <w:rFonts w:cs="Times New Roman"/>
                <w:szCs w:val="20"/>
              </w:rPr>
              <w:t xml:space="preserve"> </w:t>
            </w:r>
            <w:r w:rsidRPr="007D6E2A">
              <w:rPr>
                <w:rFonts w:cs="Times New Roman"/>
                <w:szCs w:val="20"/>
              </w:rPr>
              <w:t>Zenginleştirme sürecinde öğrenme ortamları öğrencilerin farklı öğrenme stillerine göre</w:t>
            </w:r>
            <w:r>
              <w:rPr>
                <w:rFonts w:cs="Times New Roman"/>
                <w:szCs w:val="20"/>
              </w:rPr>
              <w:t xml:space="preserve"> </w:t>
            </w:r>
            <w:r w:rsidRPr="007D6E2A">
              <w:rPr>
                <w:rFonts w:cs="Times New Roman"/>
                <w:szCs w:val="20"/>
              </w:rPr>
              <w:t>bireysel ve iş birlikli çalışmalara katkı sağlayacak şekilde tasarlanabilir. Bununla birlikte</w:t>
            </w:r>
            <w:r>
              <w:rPr>
                <w:rFonts w:cs="Times New Roman"/>
                <w:szCs w:val="20"/>
              </w:rPr>
              <w:t xml:space="preserve"> </w:t>
            </w:r>
            <w:r w:rsidRPr="007D6E2A">
              <w:rPr>
                <w:rFonts w:cs="Times New Roman"/>
                <w:szCs w:val="20"/>
              </w:rPr>
              <w:t>okul dışı öğrenme ortamları da sürece dâhil edilebilir.</w:t>
            </w:r>
          </w:p>
        </w:tc>
      </w:tr>
      <w:tr w14:paraId="279E3C96" w14:textId="77777777" w:rsidTr="006437EE">
        <w:tblPrEx>
          <w:tblW w:w="4822" w:type="pct"/>
          <w:tblInd w:w="274" w:type="dxa"/>
          <w:tblLayout w:type="fixed"/>
          <w:tblLook w:val="04A0"/>
        </w:tblPrEx>
        <w:trPr>
          <w:trHeight w:val="157"/>
        </w:trPr>
        <w:tc>
          <w:tcPr>
            <w:tcW w:w="1072" w:type="pct"/>
            <w:tcMar>
              <w:top w:w="28" w:type="dxa"/>
              <w:bottom w:w="28" w:type="dxa"/>
            </w:tcMar>
            <w:vAlign w:val="center"/>
          </w:tcPr>
          <w:p w:rsidR="006437EE" w:rsidRPr="009B427D" w:rsidP="006437EE" w14:paraId="1AC4A7A9" w14:textId="77777777">
            <w:pPr>
              <w:pStyle w:val="NoSpacing"/>
              <w:rPr>
                <w:rFonts w:cs="Tahoma"/>
                <w:b/>
                <w:szCs w:val="20"/>
              </w:rPr>
            </w:pPr>
            <w:r w:rsidRPr="009B427D">
              <w:rPr>
                <w:rFonts w:cs="Tahoma"/>
                <w:b/>
                <w:szCs w:val="20"/>
              </w:rPr>
              <w:t>Destekleme</w:t>
            </w:r>
          </w:p>
        </w:tc>
        <w:tc>
          <w:tcPr>
            <w:tcW w:w="3888" w:type="pct"/>
            <w:gridSpan w:val="3"/>
            <w:tcMar>
              <w:top w:w="28" w:type="dxa"/>
              <w:bottom w:w="28" w:type="dxa"/>
            </w:tcMar>
            <w:vAlign w:val="center"/>
          </w:tcPr>
          <w:p w:rsidR="006437EE" w:rsidRPr="007D6E2A" w:rsidP="006437EE" w14:paraId="0560BBBA" w14:textId="77777777">
            <w:pPr>
              <w:pStyle w:val="NoSpacing"/>
              <w:rPr>
                <w:rFonts w:cs="Times New Roman"/>
                <w:szCs w:val="20"/>
              </w:rPr>
            </w:pPr>
            <w:r w:rsidRPr="007D6E2A">
              <w:rPr>
                <w:rFonts w:cs="Times New Roman"/>
                <w:szCs w:val="20"/>
              </w:rPr>
              <w:t>Destekleme sürecinde öğrencilerin hazır bulunuşluk, ilgi ve öğrenme stilleri dikkate alınırken</w:t>
            </w:r>
            <w:r>
              <w:rPr>
                <w:rFonts w:cs="Times New Roman"/>
                <w:szCs w:val="20"/>
              </w:rPr>
              <w:t xml:space="preserve"> </w:t>
            </w:r>
            <w:r w:rsidRPr="007D6E2A">
              <w:rPr>
                <w:rFonts w:cs="Times New Roman"/>
                <w:szCs w:val="20"/>
              </w:rPr>
              <w:t>etkinlikler/materyal sade, kolay ve anlaşılır olabilir. Bunlar tüm duyulara hitap edecek</w:t>
            </w:r>
            <w:r>
              <w:rPr>
                <w:rFonts w:cs="Times New Roman"/>
                <w:szCs w:val="20"/>
              </w:rPr>
              <w:t xml:space="preserve"> </w:t>
            </w:r>
            <w:r w:rsidRPr="007D6E2A">
              <w:rPr>
                <w:rFonts w:cs="Times New Roman"/>
                <w:szCs w:val="20"/>
              </w:rPr>
              <w:t>şekilde basitten karmaşığa, yakından uzağa, somuttan soyuta gibi öğrenme ilkelerine uygun</w:t>
            </w:r>
            <w:r>
              <w:rPr>
                <w:rFonts w:cs="Times New Roman"/>
                <w:szCs w:val="20"/>
              </w:rPr>
              <w:t xml:space="preserve"> </w:t>
            </w:r>
            <w:r w:rsidRPr="007D6E2A">
              <w:rPr>
                <w:rFonts w:cs="Times New Roman"/>
                <w:szCs w:val="20"/>
              </w:rPr>
              <w:t>ve tüm öğrenme ortamlarında uygulanacak şekilde</w:t>
            </w:r>
            <w:r>
              <w:rPr>
                <w:rFonts w:cs="Times New Roman"/>
                <w:szCs w:val="20"/>
              </w:rPr>
              <w:t xml:space="preserve"> </w:t>
            </w:r>
            <w:r w:rsidRPr="007D6E2A">
              <w:rPr>
                <w:rFonts w:cs="Times New Roman"/>
                <w:szCs w:val="20"/>
              </w:rPr>
              <w:t>düzenlenebilir.</w:t>
            </w:r>
            <w:r>
              <w:rPr>
                <w:rFonts w:cs="Times New Roman"/>
                <w:szCs w:val="20"/>
              </w:rPr>
              <w:t xml:space="preserve"> </w:t>
            </w:r>
            <w:r w:rsidRPr="007D6E2A">
              <w:rPr>
                <w:rFonts w:cs="Times New Roman"/>
                <w:szCs w:val="20"/>
              </w:rPr>
              <w:t>Yazılarında eş anlamlı sözcükleri ve noktalama işaretlerini kuralına uygun kullanacağı etkinlikler,</w:t>
            </w:r>
          </w:p>
          <w:p w:rsidR="006437EE" w:rsidRPr="00081987" w:rsidP="006437EE" w14:paraId="6B0E88AD" w14:textId="77777777">
            <w:pPr>
              <w:pStyle w:val="NoSpacing"/>
              <w:rPr>
                <w:rFonts w:eastAsia="Arial Nova" w:cs="Tahoma"/>
                <w:szCs w:val="20"/>
                <w:lang w:eastAsia="tr-TR"/>
              </w:rPr>
            </w:pPr>
            <w:r w:rsidRPr="007D6E2A">
              <w:rPr>
                <w:rFonts w:cs="Times New Roman"/>
                <w:szCs w:val="20"/>
              </w:rPr>
              <w:t>verilen başlık ve görsellerden yola çıkarak metnin içeriğini tahmin edeceği destekleme</w:t>
            </w:r>
            <w:r>
              <w:rPr>
                <w:rFonts w:cs="Times New Roman"/>
                <w:szCs w:val="20"/>
              </w:rPr>
              <w:t xml:space="preserve"> </w:t>
            </w:r>
            <w:r w:rsidRPr="007D6E2A">
              <w:rPr>
                <w:rFonts w:cs="Times New Roman"/>
                <w:szCs w:val="20"/>
              </w:rPr>
              <w:t>etkinlikleri yaptırılabilir.</w:t>
            </w:r>
          </w:p>
        </w:tc>
      </w:tr>
    </w:tbl>
    <w:p w:rsidR="004073DD" w:rsidP="004073DD" w14:paraId="3ABD1641" w14:textId="77777777">
      <w:pPr>
        <w:pStyle w:val="NoSpacing"/>
        <w:rPr>
          <w:szCs w:val="20"/>
        </w:rPr>
      </w:pPr>
    </w:p>
    <w:p w:rsidR="004073DD" w:rsidP="004073DD" w14:paraId="030B9FF2" w14:textId="77777777">
      <w:pPr>
        <w:pStyle w:val="NoSpacing"/>
        <w:rPr>
          <w:szCs w:val="20"/>
        </w:rPr>
      </w:pPr>
    </w:p>
    <w:p w:rsidR="004073DD" w:rsidP="004073DD" w14:paraId="7003C2B4" w14:textId="77777777">
      <w:pPr>
        <w:pStyle w:val="NoSpacing"/>
        <w:rPr>
          <w:szCs w:val="20"/>
        </w:rPr>
      </w:pPr>
    </w:p>
    <w:p w:rsidR="004073DD" w:rsidP="004073DD" w14:paraId="5E81BA41" w14:textId="205FA69C">
      <w:pPr>
        <w:pStyle w:val="NoSpacing"/>
        <w:tabs>
          <w:tab w:val="left" w:pos="7615"/>
        </w:tabs>
        <w:rPr>
          <w:szCs w:val="20"/>
        </w:rPr>
      </w:pPr>
      <w:r>
        <w:rPr>
          <w:szCs w:val="20"/>
        </w:rPr>
        <w:tab/>
        <w:t xml:space="preserve">                                                                                                                                                                   </w:t>
      </w:r>
    </w:p>
    <w:p w:rsidR="004073DD" w:rsidP="004073DD" w14:paraId="31D33E5C" w14:textId="77777777">
      <w:pPr>
        <w:pStyle w:val="NoSpacing"/>
        <w:rPr>
          <w:szCs w:val="20"/>
        </w:rPr>
      </w:pPr>
    </w:p>
    <w:p w:rsidR="004073DD" w:rsidP="004073DD" w14:paraId="100C14BC" w14:textId="39F11036">
      <w:pPr>
        <w:jc w:val="center"/>
        <w:rPr>
          <w:color w:val="000000" w:themeColor="text1"/>
        </w:rPr>
      </w:pPr>
      <w:r w:rsidRPr="00C547F1">
        <w:rPr>
          <w:color w:val="000000" w:themeColor="text1"/>
        </w:rPr>
        <w:t xml:space="preserve">                      </w:t>
      </w:r>
    </w:p>
    <w:p w:rsidR="004073DD" w:rsidRPr="00C547F1" w:rsidP="004073DD" w14:paraId="3A842473" w14:textId="1F35ACB0">
      <w:pPr>
        <w:jc w:val="center"/>
        <w:rPr>
          <w:color w:val="000000" w:themeColor="text1"/>
        </w:rPr>
      </w:pPr>
      <w:r w:rsidRPr="00C547F1">
        <w:rPr>
          <w:color w:val="000000" w:themeColor="text1"/>
        </w:rPr>
        <w:t xml:space="preserve"> </w:t>
      </w:r>
    </w:p>
    <w:p w:rsidR="004073DD" w:rsidP="004073DD" w14:paraId="7A77136F" w14:textId="77777777">
      <w:pPr>
        <w:pStyle w:val="NoSpacing"/>
        <w:rPr>
          <w:szCs w:val="20"/>
        </w:rPr>
      </w:pPr>
    </w:p>
    <w:p w:rsidR="004073DD" w:rsidP="004073DD" w14:paraId="45318A5A" w14:textId="77777777">
      <w:pPr>
        <w:pStyle w:val="NoSpacing"/>
        <w:rPr>
          <w:szCs w:val="20"/>
        </w:rPr>
      </w:pPr>
    </w:p>
    <w:p w:rsidR="004073DD" w:rsidP="004073DD" w14:paraId="18957072" w14:textId="77777777">
      <w:pPr>
        <w:pStyle w:val="NoSpacing"/>
        <w:rPr>
          <w:szCs w:val="20"/>
        </w:rPr>
      </w:pPr>
    </w:p>
    <w:p w:rsidR="004073DD" w:rsidP="004073DD" w14:paraId="38077F69" w14:textId="77777777">
      <w:pPr>
        <w:pStyle w:val="NoSpacing"/>
        <w:rPr>
          <w:szCs w:val="20"/>
        </w:rPr>
      </w:pPr>
    </w:p>
    <w:p w:rsidR="004073DD" w:rsidP="004073DD" w14:paraId="12AFA940" w14:textId="54641F1F">
      <w:pPr>
        <w:pStyle w:val="NoSpacing"/>
        <w:rPr>
          <w:szCs w:val="20"/>
        </w:rPr>
      </w:pPr>
    </w:p>
    <w:p w:rsidR="002D44B3" w:rsidP="004073DD" w14:paraId="200AD6A2" w14:textId="5AD8CDAE">
      <w:pPr>
        <w:pStyle w:val="NoSpacing"/>
        <w:rPr>
          <w:szCs w:val="20"/>
        </w:rPr>
      </w:pPr>
    </w:p>
    <w:p w:rsidR="002D44B3" w:rsidP="004073DD" w14:paraId="4A577B54" w14:textId="19232DAB">
      <w:pPr>
        <w:pStyle w:val="NoSpacing"/>
        <w:rPr>
          <w:szCs w:val="20"/>
        </w:rPr>
      </w:pPr>
    </w:p>
    <w:p w:rsidR="002D44B3" w:rsidP="004073DD" w14:paraId="759BBF07" w14:textId="72FC5B70">
      <w:pPr>
        <w:pStyle w:val="NoSpacing"/>
        <w:rPr>
          <w:szCs w:val="20"/>
        </w:rPr>
      </w:pPr>
    </w:p>
    <w:sectPr w:rsidSect="00461C12">
      <w:pgSz w:w="11906" w:h="16838"/>
      <w:pgMar w:top="993" w:right="397" w:bottom="1135" w:left="397" w:header="284" w:footer="340" w:gutter="0"/>
      <w:pgNumType w:start="2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charset w:val="A2"/>
    <w:family w:val="auto"/>
    <w:pitch w:val="variable"/>
    <w:sig w:usb0="20000007" w:usb1="00000000" w:usb2="00000000" w:usb3="00000000" w:csb0="00000193" w:csb1="00000000"/>
  </w:font>
  <w:font w:name="Barlow">
    <w:altName w:val="Arial"/>
    <w:charset w:val="A2"/>
    <w:family w:val="auto"/>
    <w:pitch w:val="variable"/>
    <w:sig w:usb0="20000007" w:usb1="00000000" w:usb2="00000000" w:usb3="00000000" w:csb0="0000019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emelYazi">
    <w:altName w:val="TemelYazi"/>
    <w:panose1 w:val="00000000000000000000"/>
    <w:charset w:val="00"/>
    <w:family w:val="modern"/>
    <w:notTrueType/>
    <w:pitch w:val="variable"/>
    <w:sig w:usb0="800000AF" w:usb1="00000042" w:usb2="00000000" w:usb3="00000000" w:csb0="00000003" w:csb1="00000000"/>
  </w:font>
  <w:font w:name="Barlow-LightItalic">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26BBB"/>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907F1"/>
    <w:rsid w:val="000A120D"/>
    <w:rsid w:val="000A1897"/>
    <w:rsid w:val="000A1CD5"/>
    <w:rsid w:val="000A4BE1"/>
    <w:rsid w:val="000B1A2A"/>
    <w:rsid w:val="000B2F7C"/>
    <w:rsid w:val="000B4EDB"/>
    <w:rsid w:val="000B5CA2"/>
    <w:rsid w:val="000B661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43F0"/>
    <w:rsid w:val="001157D1"/>
    <w:rsid w:val="001239A3"/>
    <w:rsid w:val="001253FF"/>
    <w:rsid w:val="001267E1"/>
    <w:rsid w:val="00136D23"/>
    <w:rsid w:val="001405EB"/>
    <w:rsid w:val="00140D09"/>
    <w:rsid w:val="00143FEC"/>
    <w:rsid w:val="00147620"/>
    <w:rsid w:val="001528C1"/>
    <w:rsid w:val="00161B86"/>
    <w:rsid w:val="001636E4"/>
    <w:rsid w:val="00166486"/>
    <w:rsid w:val="00166987"/>
    <w:rsid w:val="00170423"/>
    <w:rsid w:val="00173303"/>
    <w:rsid w:val="00173B0F"/>
    <w:rsid w:val="00176828"/>
    <w:rsid w:val="0017704C"/>
    <w:rsid w:val="0018003D"/>
    <w:rsid w:val="001828DC"/>
    <w:rsid w:val="00183F86"/>
    <w:rsid w:val="00187A1B"/>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1F5565"/>
    <w:rsid w:val="0020018B"/>
    <w:rsid w:val="0020039C"/>
    <w:rsid w:val="00202DC9"/>
    <w:rsid w:val="0020327B"/>
    <w:rsid w:val="00203D03"/>
    <w:rsid w:val="002052FF"/>
    <w:rsid w:val="0020776E"/>
    <w:rsid w:val="00211385"/>
    <w:rsid w:val="0021158A"/>
    <w:rsid w:val="00211BA9"/>
    <w:rsid w:val="00222235"/>
    <w:rsid w:val="00222380"/>
    <w:rsid w:val="00226C6A"/>
    <w:rsid w:val="0022708A"/>
    <w:rsid w:val="00232232"/>
    <w:rsid w:val="00232374"/>
    <w:rsid w:val="0024446C"/>
    <w:rsid w:val="00255EE2"/>
    <w:rsid w:val="00255FE0"/>
    <w:rsid w:val="00263B04"/>
    <w:rsid w:val="002658D4"/>
    <w:rsid w:val="00266A13"/>
    <w:rsid w:val="0027581F"/>
    <w:rsid w:val="00275BAE"/>
    <w:rsid w:val="00275C83"/>
    <w:rsid w:val="00275CE5"/>
    <w:rsid w:val="00277171"/>
    <w:rsid w:val="002825BC"/>
    <w:rsid w:val="00282A82"/>
    <w:rsid w:val="00287352"/>
    <w:rsid w:val="00287495"/>
    <w:rsid w:val="00287663"/>
    <w:rsid w:val="00290525"/>
    <w:rsid w:val="002917C0"/>
    <w:rsid w:val="002927D7"/>
    <w:rsid w:val="002927ED"/>
    <w:rsid w:val="00295048"/>
    <w:rsid w:val="002A2B52"/>
    <w:rsid w:val="002A66E4"/>
    <w:rsid w:val="002A71C7"/>
    <w:rsid w:val="002B3149"/>
    <w:rsid w:val="002B7949"/>
    <w:rsid w:val="002C0BEB"/>
    <w:rsid w:val="002C5C53"/>
    <w:rsid w:val="002D312D"/>
    <w:rsid w:val="002D35B0"/>
    <w:rsid w:val="002D3F0F"/>
    <w:rsid w:val="002D44B3"/>
    <w:rsid w:val="002E0056"/>
    <w:rsid w:val="002E065A"/>
    <w:rsid w:val="002E464E"/>
    <w:rsid w:val="002F177A"/>
    <w:rsid w:val="002F6D2B"/>
    <w:rsid w:val="002F70F8"/>
    <w:rsid w:val="00300BCE"/>
    <w:rsid w:val="00302E7F"/>
    <w:rsid w:val="00305471"/>
    <w:rsid w:val="003107F6"/>
    <w:rsid w:val="0031263F"/>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1D47"/>
    <w:rsid w:val="003965DC"/>
    <w:rsid w:val="00397FB5"/>
    <w:rsid w:val="003A1EAB"/>
    <w:rsid w:val="003A456A"/>
    <w:rsid w:val="003B2E01"/>
    <w:rsid w:val="003B3680"/>
    <w:rsid w:val="003B3788"/>
    <w:rsid w:val="003B4CC4"/>
    <w:rsid w:val="003B644A"/>
    <w:rsid w:val="003C6A3B"/>
    <w:rsid w:val="003C7128"/>
    <w:rsid w:val="003D1D13"/>
    <w:rsid w:val="003D212B"/>
    <w:rsid w:val="003D21A5"/>
    <w:rsid w:val="003E0321"/>
    <w:rsid w:val="003E1E08"/>
    <w:rsid w:val="003E53C5"/>
    <w:rsid w:val="003F04FF"/>
    <w:rsid w:val="003F3236"/>
    <w:rsid w:val="003F625D"/>
    <w:rsid w:val="00401794"/>
    <w:rsid w:val="004073DD"/>
    <w:rsid w:val="0041103C"/>
    <w:rsid w:val="0041341C"/>
    <w:rsid w:val="004140A8"/>
    <w:rsid w:val="00421D4E"/>
    <w:rsid w:val="00424F3E"/>
    <w:rsid w:val="00432D8D"/>
    <w:rsid w:val="00434878"/>
    <w:rsid w:val="00435AFB"/>
    <w:rsid w:val="00436340"/>
    <w:rsid w:val="00441842"/>
    <w:rsid w:val="00442D9A"/>
    <w:rsid w:val="00443069"/>
    <w:rsid w:val="004450AD"/>
    <w:rsid w:val="00447947"/>
    <w:rsid w:val="00450676"/>
    <w:rsid w:val="00451E0C"/>
    <w:rsid w:val="00456A81"/>
    <w:rsid w:val="00461C12"/>
    <w:rsid w:val="0048362D"/>
    <w:rsid w:val="004874D6"/>
    <w:rsid w:val="00492372"/>
    <w:rsid w:val="00492ED2"/>
    <w:rsid w:val="00494A04"/>
    <w:rsid w:val="00494B80"/>
    <w:rsid w:val="004965C3"/>
    <w:rsid w:val="00497B9B"/>
    <w:rsid w:val="004A09B8"/>
    <w:rsid w:val="004A1B92"/>
    <w:rsid w:val="004A2541"/>
    <w:rsid w:val="004A293E"/>
    <w:rsid w:val="004A46DD"/>
    <w:rsid w:val="004A486E"/>
    <w:rsid w:val="004A4D2E"/>
    <w:rsid w:val="004B0067"/>
    <w:rsid w:val="004D3253"/>
    <w:rsid w:val="004D4CA2"/>
    <w:rsid w:val="004D51F7"/>
    <w:rsid w:val="004F4E48"/>
    <w:rsid w:val="004F5C99"/>
    <w:rsid w:val="004F6CD7"/>
    <w:rsid w:val="005005FD"/>
    <w:rsid w:val="00500FC2"/>
    <w:rsid w:val="005015E3"/>
    <w:rsid w:val="00502ED3"/>
    <w:rsid w:val="005032CF"/>
    <w:rsid w:val="005067D6"/>
    <w:rsid w:val="00512CE2"/>
    <w:rsid w:val="005233C8"/>
    <w:rsid w:val="00524AE8"/>
    <w:rsid w:val="00531A35"/>
    <w:rsid w:val="00533B65"/>
    <w:rsid w:val="005344DF"/>
    <w:rsid w:val="0054130D"/>
    <w:rsid w:val="0054133D"/>
    <w:rsid w:val="0054182E"/>
    <w:rsid w:val="00542E0D"/>
    <w:rsid w:val="00542E9F"/>
    <w:rsid w:val="00543C79"/>
    <w:rsid w:val="005445C4"/>
    <w:rsid w:val="005447F4"/>
    <w:rsid w:val="00544DE3"/>
    <w:rsid w:val="00545DA2"/>
    <w:rsid w:val="005469FD"/>
    <w:rsid w:val="00561211"/>
    <w:rsid w:val="00563D0E"/>
    <w:rsid w:val="00563DB4"/>
    <w:rsid w:val="00564F5E"/>
    <w:rsid w:val="00566E07"/>
    <w:rsid w:val="00566F5F"/>
    <w:rsid w:val="00573701"/>
    <w:rsid w:val="00573C38"/>
    <w:rsid w:val="0058460C"/>
    <w:rsid w:val="00584792"/>
    <w:rsid w:val="0059060E"/>
    <w:rsid w:val="00591521"/>
    <w:rsid w:val="0059758F"/>
    <w:rsid w:val="005A0EB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05FD"/>
    <w:rsid w:val="0060270C"/>
    <w:rsid w:val="00602913"/>
    <w:rsid w:val="00610079"/>
    <w:rsid w:val="00614746"/>
    <w:rsid w:val="00616938"/>
    <w:rsid w:val="00620142"/>
    <w:rsid w:val="00620E35"/>
    <w:rsid w:val="0063254D"/>
    <w:rsid w:val="00632601"/>
    <w:rsid w:val="00640C4B"/>
    <w:rsid w:val="006437E0"/>
    <w:rsid w:val="006437EE"/>
    <w:rsid w:val="006440CA"/>
    <w:rsid w:val="006527E9"/>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37AA"/>
    <w:rsid w:val="006D761B"/>
    <w:rsid w:val="006E2377"/>
    <w:rsid w:val="006E36FC"/>
    <w:rsid w:val="006E5ADF"/>
    <w:rsid w:val="006F17FD"/>
    <w:rsid w:val="006F37A7"/>
    <w:rsid w:val="006F7C0F"/>
    <w:rsid w:val="00701082"/>
    <w:rsid w:val="00702EA9"/>
    <w:rsid w:val="00705A4B"/>
    <w:rsid w:val="00707E87"/>
    <w:rsid w:val="00711782"/>
    <w:rsid w:val="0072399D"/>
    <w:rsid w:val="00724752"/>
    <w:rsid w:val="00726466"/>
    <w:rsid w:val="00734E3A"/>
    <w:rsid w:val="00737DB2"/>
    <w:rsid w:val="00742BB0"/>
    <w:rsid w:val="00746DAA"/>
    <w:rsid w:val="00752686"/>
    <w:rsid w:val="0075739E"/>
    <w:rsid w:val="00757D2D"/>
    <w:rsid w:val="0076022D"/>
    <w:rsid w:val="0076479F"/>
    <w:rsid w:val="0076596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0FC2"/>
    <w:rsid w:val="007D3475"/>
    <w:rsid w:val="007D43B0"/>
    <w:rsid w:val="007D6E2A"/>
    <w:rsid w:val="007D6FCE"/>
    <w:rsid w:val="007E16E9"/>
    <w:rsid w:val="007F2E9B"/>
    <w:rsid w:val="007F303B"/>
    <w:rsid w:val="007F39AB"/>
    <w:rsid w:val="007F5EC7"/>
    <w:rsid w:val="007F7ABC"/>
    <w:rsid w:val="00800E11"/>
    <w:rsid w:val="00803433"/>
    <w:rsid w:val="0080553F"/>
    <w:rsid w:val="008079AA"/>
    <w:rsid w:val="00831EFF"/>
    <w:rsid w:val="00841C45"/>
    <w:rsid w:val="0084423E"/>
    <w:rsid w:val="00847A80"/>
    <w:rsid w:val="00850160"/>
    <w:rsid w:val="00853AE3"/>
    <w:rsid w:val="00854253"/>
    <w:rsid w:val="008556CB"/>
    <w:rsid w:val="00874C7C"/>
    <w:rsid w:val="00874CE2"/>
    <w:rsid w:val="00881C71"/>
    <w:rsid w:val="00882E2E"/>
    <w:rsid w:val="00885709"/>
    <w:rsid w:val="00891FA9"/>
    <w:rsid w:val="00895927"/>
    <w:rsid w:val="008964CD"/>
    <w:rsid w:val="00896DB0"/>
    <w:rsid w:val="008976AA"/>
    <w:rsid w:val="008A03EE"/>
    <w:rsid w:val="008B04DA"/>
    <w:rsid w:val="008B075D"/>
    <w:rsid w:val="008B6507"/>
    <w:rsid w:val="008B6825"/>
    <w:rsid w:val="008C16DA"/>
    <w:rsid w:val="008C3534"/>
    <w:rsid w:val="008C6938"/>
    <w:rsid w:val="008D5148"/>
    <w:rsid w:val="008E0A44"/>
    <w:rsid w:val="008E13A9"/>
    <w:rsid w:val="008E6304"/>
    <w:rsid w:val="008F2612"/>
    <w:rsid w:val="00900FD1"/>
    <w:rsid w:val="0090224D"/>
    <w:rsid w:val="00903D9A"/>
    <w:rsid w:val="009131E2"/>
    <w:rsid w:val="0091401C"/>
    <w:rsid w:val="00917465"/>
    <w:rsid w:val="00922075"/>
    <w:rsid w:val="0092521A"/>
    <w:rsid w:val="00926B9C"/>
    <w:rsid w:val="009340A1"/>
    <w:rsid w:val="009342BE"/>
    <w:rsid w:val="00942B8B"/>
    <w:rsid w:val="0094463F"/>
    <w:rsid w:val="00945DE9"/>
    <w:rsid w:val="009479DF"/>
    <w:rsid w:val="009521B6"/>
    <w:rsid w:val="009527D8"/>
    <w:rsid w:val="00952C89"/>
    <w:rsid w:val="00956777"/>
    <w:rsid w:val="00957CE3"/>
    <w:rsid w:val="0096279C"/>
    <w:rsid w:val="00962A1E"/>
    <w:rsid w:val="00964C4E"/>
    <w:rsid w:val="0096721B"/>
    <w:rsid w:val="00967380"/>
    <w:rsid w:val="00970D52"/>
    <w:rsid w:val="00971687"/>
    <w:rsid w:val="009725CB"/>
    <w:rsid w:val="00974C90"/>
    <w:rsid w:val="0097670B"/>
    <w:rsid w:val="00982D7F"/>
    <w:rsid w:val="00984E35"/>
    <w:rsid w:val="00985A4A"/>
    <w:rsid w:val="00986C6E"/>
    <w:rsid w:val="00993C40"/>
    <w:rsid w:val="0099454C"/>
    <w:rsid w:val="009A73B8"/>
    <w:rsid w:val="009A746C"/>
    <w:rsid w:val="009B427D"/>
    <w:rsid w:val="009B500F"/>
    <w:rsid w:val="009B7417"/>
    <w:rsid w:val="009C204D"/>
    <w:rsid w:val="009C4B80"/>
    <w:rsid w:val="009C7271"/>
    <w:rsid w:val="009C72C3"/>
    <w:rsid w:val="009D0968"/>
    <w:rsid w:val="009D1964"/>
    <w:rsid w:val="009D33FF"/>
    <w:rsid w:val="009E4EFC"/>
    <w:rsid w:val="009F3AD1"/>
    <w:rsid w:val="009F5FDA"/>
    <w:rsid w:val="009F64D4"/>
    <w:rsid w:val="00A062BB"/>
    <w:rsid w:val="00A1468F"/>
    <w:rsid w:val="00A16D6F"/>
    <w:rsid w:val="00A200E2"/>
    <w:rsid w:val="00A20894"/>
    <w:rsid w:val="00A246A8"/>
    <w:rsid w:val="00A2726A"/>
    <w:rsid w:val="00A27F5E"/>
    <w:rsid w:val="00A30E84"/>
    <w:rsid w:val="00A3594A"/>
    <w:rsid w:val="00A43645"/>
    <w:rsid w:val="00A51250"/>
    <w:rsid w:val="00A54948"/>
    <w:rsid w:val="00A56F32"/>
    <w:rsid w:val="00A605E1"/>
    <w:rsid w:val="00A66796"/>
    <w:rsid w:val="00A66B27"/>
    <w:rsid w:val="00A70448"/>
    <w:rsid w:val="00A733AD"/>
    <w:rsid w:val="00A73E1A"/>
    <w:rsid w:val="00A761E2"/>
    <w:rsid w:val="00A769F7"/>
    <w:rsid w:val="00A8344E"/>
    <w:rsid w:val="00A8483F"/>
    <w:rsid w:val="00A855E3"/>
    <w:rsid w:val="00A861FE"/>
    <w:rsid w:val="00A91A33"/>
    <w:rsid w:val="00A94944"/>
    <w:rsid w:val="00A97CF9"/>
    <w:rsid w:val="00AA11CC"/>
    <w:rsid w:val="00AA3179"/>
    <w:rsid w:val="00AA4AF4"/>
    <w:rsid w:val="00AA6E4A"/>
    <w:rsid w:val="00AB3168"/>
    <w:rsid w:val="00AB4851"/>
    <w:rsid w:val="00AC336E"/>
    <w:rsid w:val="00AC69E4"/>
    <w:rsid w:val="00AD181C"/>
    <w:rsid w:val="00AD7A9F"/>
    <w:rsid w:val="00AE257B"/>
    <w:rsid w:val="00AE2788"/>
    <w:rsid w:val="00AE5011"/>
    <w:rsid w:val="00AE502F"/>
    <w:rsid w:val="00AE65B5"/>
    <w:rsid w:val="00AF5C05"/>
    <w:rsid w:val="00AF62CD"/>
    <w:rsid w:val="00B0411D"/>
    <w:rsid w:val="00B1104C"/>
    <w:rsid w:val="00B13FE3"/>
    <w:rsid w:val="00B147C7"/>
    <w:rsid w:val="00B20ABA"/>
    <w:rsid w:val="00B220A2"/>
    <w:rsid w:val="00B22D9B"/>
    <w:rsid w:val="00B237D4"/>
    <w:rsid w:val="00B2465C"/>
    <w:rsid w:val="00B25928"/>
    <w:rsid w:val="00B261AF"/>
    <w:rsid w:val="00B26A28"/>
    <w:rsid w:val="00B2717D"/>
    <w:rsid w:val="00B3062B"/>
    <w:rsid w:val="00B36B3C"/>
    <w:rsid w:val="00B3779C"/>
    <w:rsid w:val="00B41362"/>
    <w:rsid w:val="00B45068"/>
    <w:rsid w:val="00B50E82"/>
    <w:rsid w:val="00B56A0F"/>
    <w:rsid w:val="00B6227E"/>
    <w:rsid w:val="00B70E7E"/>
    <w:rsid w:val="00B740C7"/>
    <w:rsid w:val="00B74308"/>
    <w:rsid w:val="00B8107D"/>
    <w:rsid w:val="00B835D1"/>
    <w:rsid w:val="00B83BC8"/>
    <w:rsid w:val="00B870BA"/>
    <w:rsid w:val="00B90242"/>
    <w:rsid w:val="00B90D04"/>
    <w:rsid w:val="00B92648"/>
    <w:rsid w:val="00B94C51"/>
    <w:rsid w:val="00B97730"/>
    <w:rsid w:val="00BA3D7B"/>
    <w:rsid w:val="00BA6982"/>
    <w:rsid w:val="00BB2918"/>
    <w:rsid w:val="00BB303F"/>
    <w:rsid w:val="00BB52E0"/>
    <w:rsid w:val="00BB53D4"/>
    <w:rsid w:val="00BC56B9"/>
    <w:rsid w:val="00BC6817"/>
    <w:rsid w:val="00BC6F4A"/>
    <w:rsid w:val="00BD3DBA"/>
    <w:rsid w:val="00BD55F3"/>
    <w:rsid w:val="00BD6EC2"/>
    <w:rsid w:val="00BE08DF"/>
    <w:rsid w:val="00BE2067"/>
    <w:rsid w:val="00BE54C4"/>
    <w:rsid w:val="00BE794E"/>
    <w:rsid w:val="00BF16C5"/>
    <w:rsid w:val="00BF449E"/>
    <w:rsid w:val="00BF4AE4"/>
    <w:rsid w:val="00BF5936"/>
    <w:rsid w:val="00C00819"/>
    <w:rsid w:val="00C011E6"/>
    <w:rsid w:val="00C014A4"/>
    <w:rsid w:val="00C034F6"/>
    <w:rsid w:val="00C1150A"/>
    <w:rsid w:val="00C12393"/>
    <w:rsid w:val="00C205A3"/>
    <w:rsid w:val="00C26F1C"/>
    <w:rsid w:val="00C3548B"/>
    <w:rsid w:val="00C41FF1"/>
    <w:rsid w:val="00C506EF"/>
    <w:rsid w:val="00C547F1"/>
    <w:rsid w:val="00C54AF7"/>
    <w:rsid w:val="00C562D4"/>
    <w:rsid w:val="00C568ED"/>
    <w:rsid w:val="00C576EF"/>
    <w:rsid w:val="00C6323B"/>
    <w:rsid w:val="00C7189B"/>
    <w:rsid w:val="00C77394"/>
    <w:rsid w:val="00C7783E"/>
    <w:rsid w:val="00C77F91"/>
    <w:rsid w:val="00C803CF"/>
    <w:rsid w:val="00C8330C"/>
    <w:rsid w:val="00C86C78"/>
    <w:rsid w:val="00C909AA"/>
    <w:rsid w:val="00C91AB2"/>
    <w:rsid w:val="00C92D8F"/>
    <w:rsid w:val="00C932B3"/>
    <w:rsid w:val="00C9630C"/>
    <w:rsid w:val="00CA1F23"/>
    <w:rsid w:val="00CA4C95"/>
    <w:rsid w:val="00CA65C4"/>
    <w:rsid w:val="00CB201C"/>
    <w:rsid w:val="00CB6230"/>
    <w:rsid w:val="00CC1A1C"/>
    <w:rsid w:val="00CD0A47"/>
    <w:rsid w:val="00CD1C2D"/>
    <w:rsid w:val="00CD26D2"/>
    <w:rsid w:val="00CD337A"/>
    <w:rsid w:val="00CE1F4F"/>
    <w:rsid w:val="00CE2889"/>
    <w:rsid w:val="00CE7D5D"/>
    <w:rsid w:val="00CF174F"/>
    <w:rsid w:val="00D00223"/>
    <w:rsid w:val="00D02298"/>
    <w:rsid w:val="00D0245E"/>
    <w:rsid w:val="00D04489"/>
    <w:rsid w:val="00D15213"/>
    <w:rsid w:val="00D15895"/>
    <w:rsid w:val="00D32ABD"/>
    <w:rsid w:val="00D32CB1"/>
    <w:rsid w:val="00D33119"/>
    <w:rsid w:val="00D41B9D"/>
    <w:rsid w:val="00D504B7"/>
    <w:rsid w:val="00D51B11"/>
    <w:rsid w:val="00D52284"/>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1973"/>
    <w:rsid w:val="00DA33C1"/>
    <w:rsid w:val="00DA776B"/>
    <w:rsid w:val="00DB0896"/>
    <w:rsid w:val="00DB3CEF"/>
    <w:rsid w:val="00DB6EBC"/>
    <w:rsid w:val="00DB78AC"/>
    <w:rsid w:val="00DC3EB2"/>
    <w:rsid w:val="00DC5790"/>
    <w:rsid w:val="00DD6080"/>
    <w:rsid w:val="00DD6097"/>
    <w:rsid w:val="00DE086A"/>
    <w:rsid w:val="00DF2928"/>
    <w:rsid w:val="00DF7C85"/>
    <w:rsid w:val="00E00EEB"/>
    <w:rsid w:val="00E0287F"/>
    <w:rsid w:val="00E02D2E"/>
    <w:rsid w:val="00E0442A"/>
    <w:rsid w:val="00E044FA"/>
    <w:rsid w:val="00E07490"/>
    <w:rsid w:val="00E1088A"/>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348"/>
    <w:rsid w:val="00E42850"/>
    <w:rsid w:val="00E46A5C"/>
    <w:rsid w:val="00E51B21"/>
    <w:rsid w:val="00E56BBA"/>
    <w:rsid w:val="00E6332F"/>
    <w:rsid w:val="00E677CF"/>
    <w:rsid w:val="00E704BF"/>
    <w:rsid w:val="00E70EA4"/>
    <w:rsid w:val="00E727E8"/>
    <w:rsid w:val="00E741CE"/>
    <w:rsid w:val="00E7471B"/>
    <w:rsid w:val="00E7785A"/>
    <w:rsid w:val="00E83201"/>
    <w:rsid w:val="00E84A46"/>
    <w:rsid w:val="00E84B56"/>
    <w:rsid w:val="00E85370"/>
    <w:rsid w:val="00E905F9"/>
    <w:rsid w:val="00E91088"/>
    <w:rsid w:val="00E93F7D"/>
    <w:rsid w:val="00E949F0"/>
    <w:rsid w:val="00EA0B55"/>
    <w:rsid w:val="00EA12F8"/>
    <w:rsid w:val="00EA23B8"/>
    <w:rsid w:val="00EA2B1F"/>
    <w:rsid w:val="00EA4F3E"/>
    <w:rsid w:val="00EA53C5"/>
    <w:rsid w:val="00EA694F"/>
    <w:rsid w:val="00EB1CF2"/>
    <w:rsid w:val="00EB2CA3"/>
    <w:rsid w:val="00EB533D"/>
    <w:rsid w:val="00ED02AD"/>
    <w:rsid w:val="00ED0954"/>
    <w:rsid w:val="00ED3128"/>
    <w:rsid w:val="00ED324F"/>
    <w:rsid w:val="00ED7884"/>
    <w:rsid w:val="00EE1EE0"/>
    <w:rsid w:val="00EE40D9"/>
    <w:rsid w:val="00EE4AA7"/>
    <w:rsid w:val="00EE4C7C"/>
    <w:rsid w:val="00EE5033"/>
    <w:rsid w:val="00EE788B"/>
    <w:rsid w:val="00EE7B6E"/>
    <w:rsid w:val="00EF209E"/>
    <w:rsid w:val="00F031CE"/>
    <w:rsid w:val="00F0373B"/>
    <w:rsid w:val="00F142F3"/>
    <w:rsid w:val="00F159FD"/>
    <w:rsid w:val="00F17A96"/>
    <w:rsid w:val="00F21189"/>
    <w:rsid w:val="00F21C0C"/>
    <w:rsid w:val="00F2242E"/>
    <w:rsid w:val="00F22E5F"/>
    <w:rsid w:val="00F2532D"/>
    <w:rsid w:val="00F26022"/>
    <w:rsid w:val="00F272D7"/>
    <w:rsid w:val="00F30F02"/>
    <w:rsid w:val="00F328D2"/>
    <w:rsid w:val="00F32CBB"/>
    <w:rsid w:val="00F42376"/>
    <w:rsid w:val="00F46570"/>
    <w:rsid w:val="00F46AF2"/>
    <w:rsid w:val="00F47837"/>
    <w:rsid w:val="00F478A3"/>
    <w:rsid w:val="00F513E7"/>
    <w:rsid w:val="00F52425"/>
    <w:rsid w:val="00F527A7"/>
    <w:rsid w:val="00F60CE0"/>
    <w:rsid w:val="00F621EC"/>
    <w:rsid w:val="00F62300"/>
    <w:rsid w:val="00F64519"/>
    <w:rsid w:val="00F64DE5"/>
    <w:rsid w:val="00F651DF"/>
    <w:rsid w:val="00F70D75"/>
    <w:rsid w:val="00F72E18"/>
    <w:rsid w:val="00F82212"/>
    <w:rsid w:val="00F82B60"/>
    <w:rsid w:val="00F90875"/>
    <w:rsid w:val="00F92914"/>
    <w:rsid w:val="00F972AB"/>
    <w:rsid w:val="00FA2DA0"/>
    <w:rsid w:val="00FB32A4"/>
    <w:rsid w:val="00FB4F8D"/>
    <w:rsid w:val="00FC01FC"/>
    <w:rsid w:val="00FD2FAA"/>
    <w:rsid w:val="00FD79C8"/>
    <w:rsid w:val="00FE14DA"/>
    <w:rsid w:val="00FE202A"/>
    <w:rsid w:val="00FE3287"/>
    <w:rsid w:val="00FE57F2"/>
    <w:rsid w:val="00FE6EAD"/>
    <w:rsid w:val="00FE7BC5"/>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F6D2B"/>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D4725-44D2-4211-B940-E68A98A14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6283</TotalTime>
  <Pages>2</Pages>
  <Words>18407</Words>
  <Characters>104925</Characters>
  <Application>Microsoft Office Word</Application>
  <DocSecurity>0</DocSecurity>
  <Lines>874</Lines>
  <Paragraphs>246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66</cp:revision>
  <dcterms:created xsi:type="dcterms:W3CDTF">2024-11-26T19:09:00Z</dcterms:created>
  <dcterms:modified xsi:type="dcterms:W3CDTF">2026-09-05T12:00:00Z</dcterms:modified>
  <cp:category>Mustafa KABUL</cp:category>
</cp:coreProperties>
</file>